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AC57B" w14:textId="241BA199" w:rsidR="00690490" w:rsidRDefault="003E65DB">
      <w:pPr>
        <w:pStyle w:val="ac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WG1#98                                      R1-190</w:t>
      </w:r>
      <w:r w:rsidR="00FB6E0A" w:rsidRPr="00FB6E0A">
        <w:rPr>
          <w:rFonts w:cs="Arial"/>
          <w:sz w:val="22"/>
          <w:szCs w:val="22"/>
        </w:rPr>
        <w:t>9570</w:t>
      </w:r>
    </w:p>
    <w:p w14:paraId="0A470210" w14:textId="77777777" w:rsidR="00690490" w:rsidRDefault="003E65DB">
      <w:pPr>
        <w:pStyle w:val="ac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Prague, CZ, 26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– 30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August 2019</w:t>
      </w:r>
    </w:p>
    <w:p w14:paraId="6126D562" w14:textId="77777777" w:rsidR="00690490" w:rsidRDefault="00690490">
      <w:pPr>
        <w:pStyle w:val="ac"/>
        <w:rPr>
          <w:rFonts w:eastAsia="宋体" w:cs="Arial"/>
          <w:bCs/>
          <w:sz w:val="22"/>
          <w:szCs w:val="22"/>
          <w:lang w:eastAsia="zh-CN"/>
        </w:rPr>
      </w:pPr>
    </w:p>
    <w:p w14:paraId="29D50BEF" w14:textId="77777777" w:rsidR="00690490" w:rsidRDefault="003E65DB">
      <w:pPr>
        <w:pStyle w:val="ac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6D37A8E9" w14:textId="16F52AB2" w:rsidR="00690490" w:rsidRDefault="003E65DB">
      <w:pPr>
        <w:pStyle w:val="ac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A95362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ummary </w:t>
      </w:r>
      <w:r w:rsidR="00A95362">
        <w:rPr>
          <w:rFonts w:cs="Arial"/>
          <w:sz w:val="22"/>
          <w:szCs w:val="22"/>
        </w:rPr>
        <w:t>of offline discussion</w:t>
      </w:r>
      <w:r w:rsidR="0038434B">
        <w:rPr>
          <w:rFonts w:cs="Arial"/>
          <w:sz w:val="22"/>
          <w:szCs w:val="22"/>
        </w:rPr>
        <w:t xml:space="preserve"> on</w:t>
      </w:r>
      <w:r>
        <w:rPr>
          <w:rFonts w:cs="Arial"/>
          <w:sz w:val="22"/>
          <w:szCs w:val="22"/>
        </w:rPr>
        <w:t xml:space="preserve"> UL</w:t>
      </w:r>
      <w:r w:rsidR="00A95362">
        <w:rPr>
          <w:rFonts w:cs="Arial"/>
          <w:sz w:val="22"/>
          <w:szCs w:val="22"/>
        </w:rPr>
        <w:t xml:space="preserve"> full Tx</w:t>
      </w:r>
    </w:p>
    <w:p w14:paraId="0B57F1BA" w14:textId="77777777" w:rsidR="00690490" w:rsidRDefault="003E65DB">
      <w:pPr>
        <w:pStyle w:val="ac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14:paraId="47E12272" w14:textId="77777777" w:rsidR="00690490" w:rsidRDefault="003E65DB">
      <w:pPr>
        <w:pStyle w:val="ac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 and Decision</w:t>
      </w:r>
    </w:p>
    <w:p w14:paraId="22F339E5" w14:textId="77777777" w:rsidR="00690490" w:rsidRDefault="00690490"/>
    <w:p w14:paraId="6800CECB" w14:textId="77777777" w:rsidR="00690490" w:rsidRDefault="003E65DB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rFonts w:hint="eastAsia"/>
          <w:lang w:val="fr-FR"/>
        </w:rPr>
        <w:t>Introduction</w:t>
      </w:r>
    </w:p>
    <w:p w14:paraId="020A4254" w14:textId="77777777" w:rsidR="00690490" w:rsidRDefault="003E65DB">
      <w:r>
        <w:t>B</w:t>
      </w:r>
      <w:r>
        <w:rPr>
          <w:rFonts w:hint="eastAsia"/>
        </w:rPr>
        <w:t xml:space="preserve">ased </w:t>
      </w:r>
      <w:r>
        <w:t xml:space="preserve">on the submitted contribution in this meeting, key issues are summarized in section 2. </w:t>
      </w:r>
    </w:p>
    <w:p w14:paraId="5E9F384D" w14:textId="77777777" w:rsidR="00690490" w:rsidRDefault="00690490"/>
    <w:p w14:paraId="1D3FCD20" w14:textId="77777777" w:rsidR="00690490" w:rsidRDefault="003E65DB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lang w:val="fr-FR"/>
        </w:rPr>
        <w:t xml:space="preserve">Key issues </w:t>
      </w:r>
    </w:p>
    <w:p w14:paraId="33AD055D" w14:textId="4550CA9A" w:rsidR="00690490" w:rsidRPr="00846A8B" w:rsidRDefault="003E65DB" w:rsidP="00846A8B">
      <w:pPr>
        <w:pStyle w:val="1"/>
        <w:keepLines/>
        <w:numPr>
          <w:ilvl w:val="1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 w:rsidRPr="00846A8B">
        <w:rPr>
          <w:lang w:val="fr-FR"/>
        </w:rPr>
        <w:t>Remaining details on ‘Mode1’ and ‘Mode 2’</w:t>
      </w:r>
      <w:r w:rsidRPr="00846A8B">
        <w:rPr>
          <w:rFonts w:hint="eastAsia"/>
          <w:lang w:val="fr-FR"/>
        </w:rPr>
        <w:t xml:space="preserve"> for </w:t>
      </w:r>
      <w:r w:rsidRPr="00846A8B">
        <w:rPr>
          <w:lang w:val="fr-FR"/>
        </w:rPr>
        <w:t>UL full power Tx for UE capability 2 and 3</w:t>
      </w:r>
    </w:p>
    <w:p w14:paraId="0FB3983B" w14:textId="406344DE" w:rsidR="00690490" w:rsidRPr="00846A8B" w:rsidRDefault="00503039" w:rsidP="00846A8B">
      <w:pPr>
        <w:pStyle w:val="1"/>
        <w:keepLines/>
        <w:numPr>
          <w:ilvl w:val="2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lang w:val="fr-FR"/>
        </w:rPr>
        <w:t xml:space="preserve"> </w:t>
      </w:r>
      <w:r w:rsidR="003E65DB" w:rsidRPr="00846A8B">
        <w:rPr>
          <w:rFonts w:hint="eastAsia"/>
          <w:lang w:val="fr-FR"/>
        </w:rPr>
        <w:t>Mode 1</w:t>
      </w:r>
    </w:p>
    <w:p w14:paraId="77E3C1EF" w14:textId="77777777" w:rsidR="00690490" w:rsidRDefault="00690490">
      <w:pPr>
        <w:rPr>
          <w:b/>
        </w:rPr>
      </w:pPr>
    </w:p>
    <w:p w14:paraId="7793D7FF" w14:textId="74DE71FE" w:rsidR="00690490" w:rsidRPr="00503039" w:rsidRDefault="00503039" w:rsidP="00503039">
      <w:pPr>
        <w:rPr>
          <w:b/>
        </w:rPr>
      </w:pPr>
      <w:r>
        <w:rPr>
          <w:b/>
        </w:rPr>
        <w:t xml:space="preserve">Q1: </w:t>
      </w:r>
      <w:r w:rsidR="003E65DB" w:rsidRPr="00503039">
        <w:rPr>
          <w:rFonts w:hint="eastAsia"/>
          <w:b/>
        </w:rPr>
        <w:t>On the subset of t</w:t>
      </w:r>
      <w:r w:rsidR="003E65DB" w:rsidRPr="00503039">
        <w:rPr>
          <w:b/>
        </w:rPr>
        <w:t xml:space="preserve">he non-antenna selection TPMI precoder(s). </w:t>
      </w:r>
    </w:p>
    <w:p w14:paraId="7DD23A4F" w14:textId="77777777" w:rsidR="00690490" w:rsidRDefault="003E65DB">
      <w:r>
        <w:t xml:space="preserve">Option 1: all TPMI precoders in </w:t>
      </w:r>
      <w:r>
        <w:rPr>
          <w:rFonts w:ascii="Times New Roman" w:hAnsi="Times New Roman"/>
          <w:i/>
          <w:szCs w:val="20"/>
        </w:rPr>
        <w:t>fullyAndPartialAndNonCoherent</w:t>
      </w:r>
      <w:r>
        <w:rPr>
          <w:rFonts w:ascii="Times New Roman" w:hAnsi="Times New Roman"/>
          <w:szCs w:val="20"/>
        </w:rPr>
        <w:t xml:space="preserve"> defined in Rel-15</w:t>
      </w:r>
    </w:p>
    <w:p w14:paraId="0513DF77" w14:textId="77777777" w:rsidR="00690490" w:rsidRDefault="003E65DB">
      <w:r>
        <w:t>S</w:t>
      </w:r>
      <w:r>
        <w:rPr>
          <w:rFonts w:hint="eastAsia"/>
        </w:rPr>
        <w:t xml:space="preserve">upported </w:t>
      </w:r>
      <w:r>
        <w:t>by: vivo, OPPO</w:t>
      </w:r>
    </w:p>
    <w:p w14:paraId="667087F5" w14:textId="77777777" w:rsidR="00690490" w:rsidRDefault="003E65DB">
      <w:r>
        <w:t xml:space="preserve">Option 2: One or more additional TPMI precoder for </w:t>
      </w:r>
      <w:r>
        <w:rPr>
          <w:i/>
        </w:rPr>
        <w:t>NonCoherent</w:t>
      </w:r>
      <w:r>
        <w:t xml:space="preserve"> and </w:t>
      </w:r>
      <w:r>
        <w:rPr>
          <w:i/>
        </w:rPr>
        <w:t>PartialAndNonCoherent</w:t>
      </w:r>
      <w:r>
        <w:t xml:space="preserve"> </w:t>
      </w:r>
    </w:p>
    <w:p w14:paraId="061CB6E5" w14:textId="77777777" w:rsidR="00690490" w:rsidRDefault="003E65DB">
      <w:r>
        <w:tab/>
      </w:r>
      <w:r>
        <w:tab/>
        <w:t>defined in Rel-15</w:t>
      </w:r>
    </w:p>
    <w:p w14:paraId="16A13075" w14:textId="2E7ECEE1" w:rsidR="00690490" w:rsidRDefault="003E65DB">
      <w:r>
        <w:t>Supported by: Huawei/HiSilicon, ZTE, Intel, LG, Samsung, Ericsson, Qualcomm</w:t>
      </w:r>
      <w:r w:rsidR="00314F85">
        <w:t>, CATT</w:t>
      </w:r>
    </w:p>
    <w:p w14:paraId="40CCB3FF" w14:textId="77777777" w:rsidR="00690490" w:rsidRPr="00334FA6" w:rsidRDefault="00690490"/>
    <w:p w14:paraId="08222005" w14:textId="77777777" w:rsidR="00690490" w:rsidRDefault="003E65DB">
      <w:r>
        <w:rPr>
          <w:rFonts w:hint="eastAsia"/>
          <w:b/>
          <w:highlight w:val="yellow"/>
        </w:rPr>
        <w:t>Observation</w:t>
      </w:r>
      <w:r>
        <w:rPr>
          <w:rFonts w:hint="eastAsia"/>
          <w:highlight w:val="yellow"/>
        </w:rPr>
        <w:t>:</w:t>
      </w:r>
      <w:r>
        <w:rPr>
          <w:highlight w:val="yellow"/>
        </w:rPr>
        <w:t xml:space="preserve"> majority for companies support Option 2.</w:t>
      </w:r>
    </w:p>
    <w:p w14:paraId="20332640" w14:textId="430606CE" w:rsidR="00690490" w:rsidRDefault="003E65DB">
      <w:r>
        <w:rPr>
          <w:b/>
          <w:highlight w:val="yellow"/>
        </w:rPr>
        <w:t>Proposal:</w:t>
      </w:r>
      <w:r>
        <w:rPr>
          <w:highlight w:val="yellow"/>
        </w:rPr>
        <w:t xml:space="preserve"> only a subset of</w:t>
      </w:r>
      <w:r w:rsidR="006667D2">
        <w:rPr>
          <w:highlight w:val="yellow"/>
        </w:rPr>
        <w:t xml:space="preserve"> </w:t>
      </w:r>
      <w:r>
        <w:rPr>
          <w:rFonts w:ascii="Times New Roman" w:hAnsi="Times New Roman"/>
          <w:szCs w:val="20"/>
          <w:highlight w:val="yellow"/>
        </w:rPr>
        <w:t>TPMI precoder(s)</w:t>
      </w:r>
      <w:r>
        <w:rPr>
          <w:rFonts w:hint="eastAsia"/>
          <w:highlight w:val="yellow"/>
        </w:rPr>
        <w:t xml:space="preserve"> </w:t>
      </w:r>
      <w:r>
        <w:rPr>
          <w:highlight w:val="yellow"/>
        </w:rPr>
        <w:t xml:space="preserve">in </w:t>
      </w:r>
      <w:r>
        <w:rPr>
          <w:rFonts w:ascii="Times New Roman" w:hAnsi="Times New Roman"/>
          <w:i/>
          <w:szCs w:val="20"/>
          <w:highlight w:val="yellow"/>
        </w:rPr>
        <w:t>fullyAndPartialAndNonCoherent</w:t>
      </w:r>
      <w:r>
        <w:rPr>
          <w:rFonts w:ascii="Times New Roman" w:hAnsi="Times New Roman"/>
          <w:szCs w:val="20"/>
          <w:highlight w:val="yellow"/>
        </w:rPr>
        <w:t xml:space="preserve"> defined in Rel-15 </w:t>
      </w:r>
      <w:r w:rsidRPr="006667D2">
        <w:rPr>
          <w:rFonts w:ascii="Times New Roman" w:hAnsi="Times New Roman"/>
          <w:szCs w:val="20"/>
          <w:highlight w:val="yellow"/>
        </w:rPr>
        <w:t>is supported</w:t>
      </w:r>
      <w:r w:rsidR="00290D9E" w:rsidRPr="006667D2">
        <w:rPr>
          <w:rFonts w:ascii="Times New Roman" w:hAnsi="Times New Roman"/>
          <w:szCs w:val="20"/>
          <w:highlight w:val="yellow"/>
        </w:rPr>
        <w:t xml:space="preserve"> for full power transmission for the UEs with </w:t>
      </w:r>
      <w:r w:rsidR="00290D9E" w:rsidRPr="006667D2">
        <w:rPr>
          <w:i/>
          <w:highlight w:val="yellow"/>
        </w:rPr>
        <w:t>NonCoherent</w:t>
      </w:r>
      <w:r w:rsidR="00290D9E" w:rsidRPr="006667D2">
        <w:rPr>
          <w:highlight w:val="yellow"/>
        </w:rPr>
        <w:t xml:space="preserve"> or </w:t>
      </w:r>
      <w:r w:rsidR="00290D9E" w:rsidRPr="006667D2">
        <w:rPr>
          <w:i/>
          <w:highlight w:val="yellow"/>
        </w:rPr>
        <w:t>PartialAndNonCoherent</w:t>
      </w:r>
      <w:r w:rsidRPr="006667D2">
        <w:rPr>
          <w:rFonts w:ascii="Times New Roman" w:hAnsi="Times New Roman"/>
          <w:szCs w:val="20"/>
          <w:highlight w:val="yellow"/>
        </w:rPr>
        <w:t>.</w:t>
      </w:r>
    </w:p>
    <w:p w14:paraId="2C2DB53C" w14:textId="0DA162A5" w:rsidR="00B2676F" w:rsidRDefault="00B2676F"/>
    <w:p w14:paraId="708E7CAF" w14:textId="77777777" w:rsidR="00B2676F" w:rsidRDefault="00B2676F"/>
    <w:p w14:paraId="25524721" w14:textId="1EF58F0D" w:rsidR="00690490" w:rsidRPr="00503039" w:rsidRDefault="00503039" w:rsidP="00503039">
      <w:pPr>
        <w:rPr>
          <w:b/>
        </w:rPr>
      </w:pPr>
      <w:r>
        <w:rPr>
          <w:b/>
        </w:rPr>
        <w:t xml:space="preserve">Q2: </w:t>
      </w:r>
      <w:r w:rsidR="003E65DB" w:rsidRPr="00503039">
        <w:rPr>
          <w:b/>
        </w:rPr>
        <w:t>W</w:t>
      </w:r>
      <w:r w:rsidR="003E65DB" w:rsidRPr="00503039">
        <w:rPr>
          <w:rFonts w:hint="eastAsia"/>
          <w:b/>
        </w:rPr>
        <w:t xml:space="preserve">hich </w:t>
      </w:r>
      <w:r w:rsidR="003E65DB" w:rsidRPr="00503039">
        <w:rPr>
          <w:b/>
        </w:rPr>
        <w:t>TPMI precoder(s) is</w:t>
      </w:r>
      <w:r w:rsidR="00652494" w:rsidRPr="00503039">
        <w:rPr>
          <w:b/>
        </w:rPr>
        <w:t xml:space="preserve"> </w:t>
      </w:r>
      <w:r w:rsidR="003E65DB" w:rsidRPr="00503039">
        <w:rPr>
          <w:b/>
        </w:rPr>
        <w:t>(ar</w:t>
      </w:r>
      <w:r w:rsidR="0074069D" w:rsidRPr="00503039">
        <w:rPr>
          <w:b/>
        </w:rPr>
        <w:t>e) supported if</w:t>
      </w:r>
      <w:r w:rsidR="003E65DB" w:rsidRPr="00503039">
        <w:rPr>
          <w:b/>
        </w:rPr>
        <w:t xml:space="preserve"> Option 2 above is agreed?</w:t>
      </w:r>
    </w:p>
    <w:p w14:paraId="607F72B6" w14:textId="77777777" w:rsidR="00690490" w:rsidRDefault="003E65DB">
      <w:r>
        <w:t>F</w:t>
      </w:r>
      <w:r>
        <w:rPr>
          <w:rFonts w:hint="eastAsia"/>
        </w:rPr>
        <w:t xml:space="preserve">or </w:t>
      </w:r>
      <w:r>
        <w:t>2Tx</w:t>
      </w:r>
      <w:r w:rsidR="001910FA">
        <w:t>, non-coherent</w:t>
      </w:r>
      <w:r>
        <w:t>: (rank1 only)</w:t>
      </w:r>
    </w:p>
    <w:p w14:paraId="543C3E24" w14:textId="0E310747" w:rsidR="00690490" w:rsidRDefault="003F7DC5">
      <w:pPr>
        <w:ind w:leftChars="100" w:left="210"/>
      </w:pPr>
      <w:r w:rsidRPr="003F7DC5">
        <w:rPr>
          <w:b/>
          <w:highlight w:val="cyan"/>
        </w:rPr>
        <w:t>Offline agreement</w:t>
      </w:r>
      <w:r w:rsidR="003E65DB" w:rsidRPr="003F7DC5">
        <w:rPr>
          <w:b/>
          <w:highlight w:val="cyan"/>
        </w:rPr>
        <w:t>:</w:t>
      </w:r>
      <w:r w:rsidR="003E65DB" w:rsidRPr="002A0976">
        <w:t xml:space="preserve"> </w:t>
      </w:r>
      <w:r w:rsidR="00550C5D" w:rsidRPr="002A0976">
        <w:rPr>
          <w:rFonts w:ascii="Times New Roman" w:hAnsi="Times New Roman" w:cs="Times New Roman"/>
          <w:strike/>
          <w:sz w:val="20"/>
          <w:szCs w:val="20"/>
        </w:rPr>
        <w:t>For full power transmission,</w:t>
      </w:r>
      <w:r w:rsidR="00550C5D" w:rsidRPr="002A0976">
        <w:t xml:space="preserve"> </w:t>
      </w:r>
      <w:r w:rsidR="00B0572E">
        <w:t xml:space="preserve">For mode 1, </w:t>
      </w:r>
      <w:r w:rsidR="003E65DB" w:rsidRPr="002A0976">
        <w:t>2Tx</w:t>
      </w:r>
      <w:r w:rsidR="001910FA" w:rsidRPr="002A0976">
        <w:t xml:space="preserve"> non-coherent UE,</w:t>
      </w:r>
      <w:r w:rsidR="006667D2" w:rsidRPr="002A0976">
        <w:t xml:space="preserve"> </w:t>
      </w:r>
      <w:r w:rsidR="00B0572E">
        <w:t>the new codebook subset at least</w:t>
      </w:r>
      <w:r>
        <w:t xml:space="preserve"> includes</w:t>
      </w:r>
      <w:r w:rsidR="00B0572E">
        <w:t xml:space="preserve"> </w:t>
      </w:r>
      <w:r w:rsidR="006667D2" w:rsidRPr="002A0976">
        <w:t>rank=1</w:t>
      </w:r>
      <w:r w:rsidR="003E65DB" w:rsidRPr="002A0976">
        <w:t xml:space="preserve"> </w:t>
      </w:r>
      <w:r w:rsidR="003E65DB" w:rsidRPr="002A0976">
        <w:rPr>
          <w:rFonts w:hint="eastAsia"/>
        </w:rPr>
        <w:t>TPMI=2</w:t>
      </w:r>
      <w:r w:rsidR="003E65DB" w:rsidRPr="002A0976">
        <w:t xml:space="preserve"> </w:t>
      </w:r>
      <w:r w:rsidR="003E65DB" w:rsidRPr="002A0976">
        <w:rPr>
          <w:rFonts w:ascii="Times New Roman" w:hAnsi="Times New Roman"/>
          <w:i/>
          <w:strike/>
          <w:szCs w:val="20"/>
        </w:rPr>
        <w:t>fullyAndPartialAndNonCoherent</w:t>
      </w:r>
      <w:r w:rsidR="003E65DB" w:rsidRPr="002A0976">
        <w:rPr>
          <w:rFonts w:ascii="Times New Roman" w:hAnsi="Times New Roman"/>
          <w:szCs w:val="20"/>
        </w:rPr>
        <w:t xml:space="preserve"> defined in Rel-15 </w:t>
      </w:r>
      <w:r>
        <w:rPr>
          <w:rFonts w:ascii="Times New Roman" w:hAnsi="Times New Roman"/>
          <w:szCs w:val="20"/>
        </w:rPr>
        <w:t xml:space="preserve">which </w:t>
      </w:r>
      <w:r w:rsidR="002A0976">
        <w:rPr>
          <w:rFonts w:ascii="Times New Roman" w:hAnsi="Times New Roman"/>
          <w:szCs w:val="20"/>
        </w:rPr>
        <w:t>can be used for UL full power</w:t>
      </w:r>
      <w:r w:rsidR="003E65DB" w:rsidRPr="002A0976">
        <w:rPr>
          <w:rFonts w:ascii="Times New Roman" w:hAnsi="Times New Roman"/>
          <w:szCs w:val="20"/>
        </w:rPr>
        <w:t xml:space="preserve"> </w:t>
      </w:r>
      <w:r w:rsidR="002A0976">
        <w:rPr>
          <w:rFonts w:ascii="Times New Roman" w:hAnsi="Times New Roman"/>
          <w:szCs w:val="20"/>
        </w:rPr>
        <w:t>transmission</w:t>
      </w:r>
      <w:r w:rsidR="003E65DB" w:rsidRPr="002A0976">
        <w:rPr>
          <w:rFonts w:ascii="Times New Roman" w:hAnsi="Times New Roman"/>
          <w:szCs w:val="20"/>
        </w:rPr>
        <w:t>.</w:t>
      </w:r>
    </w:p>
    <w:p w14:paraId="2628DA59" w14:textId="77777777" w:rsidR="00690490" w:rsidRPr="003F7DC5" w:rsidRDefault="00690490">
      <w:pPr>
        <w:ind w:leftChars="100" w:left="210"/>
      </w:pPr>
    </w:p>
    <w:p w14:paraId="084D580F" w14:textId="77777777" w:rsidR="00690490" w:rsidRDefault="003E65DB">
      <w:r>
        <w:rPr>
          <w:rFonts w:hint="eastAsia"/>
        </w:rPr>
        <w:t>For 4Tx:</w:t>
      </w:r>
      <w:r>
        <w:t xml:space="preserve"> </w:t>
      </w:r>
    </w:p>
    <w:tbl>
      <w:tblPr>
        <w:tblStyle w:val="af0"/>
        <w:tblW w:w="8086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1314"/>
        <w:gridCol w:w="1474"/>
        <w:gridCol w:w="2382"/>
        <w:gridCol w:w="157"/>
        <w:gridCol w:w="1247"/>
        <w:gridCol w:w="180"/>
        <w:gridCol w:w="1332"/>
      </w:tblGrid>
      <w:tr w:rsidR="00690490" w14:paraId="31683B16" w14:textId="77777777">
        <w:tc>
          <w:tcPr>
            <w:tcW w:w="1314" w:type="dxa"/>
          </w:tcPr>
          <w:p w14:paraId="1A37F51E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6772" w:type="dxa"/>
            <w:gridSpan w:val="6"/>
          </w:tcPr>
          <w:p w14:paraId="6FC3462E" w14:textId="77777777" w:rsidR="00690490" w:rsidRDefault="003E65DB">
            <w:pPr>
              <w:jc w:val="center"/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dditional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TPMI</w:t>
            </w:r>
          </w:p>
        </w:tc>
      </w:tr>
      <w:tr w:rsidR="00690490" w14:paraId="329892B4" w14:textId="77777777">
        <w:trPr>
          <w:trHeight w:val="178"/>
        </w:trPr>
        <w:tc>
          <w:tcPr>
            <w:tcW w:w="1314" w:type="dxa"/>
          </w:tcPr>
          <w:p w14:paraId="06AF95E2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474" w:type="dxa"/>
          </w:tcPr>
          <w:p w14:paraId="1915BF3E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2539" w:type="dxa"/>
            <w:gridSpan w:val="2"/>
          </w:tcPr>
          <w:p w14:paraId="72567394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ank1</w:t>
            </w:r>
          </w:p>
        </w:tc>
        <w:tc>
          <w:tcPr>
            <w:tcW w:w="1427" w:type="dxa"/>
            <w:gridSpan w:val="2"/>
          </w:tcPr>
          <w:p w14:paraId="799CEE9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ank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332" w:type="dxa"/>
          </w:tcPr>
          <w:p w14:paraId="147A4AE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ank3</w:t>
            </w:r>
          </w:p>
        </w:tc>
      </w:tr>
      <w:tr w:rsidR="00690490" w14:paraId="0505E195" w14:textId="77777777">
        <w:trPr>
          <w:trHeight w:val="178"/>
        </w:trPr>
        <w:tc>
          <w:tcPr>
            <w:tcW w:w="1314" w:type="dxa"/>
            <w:vMerge w:val="restart"/>
          </w:tcPr>
          <w:p w14:paraId="2240D6DD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Huawei/HiSilicon</w:t>
            </w:r>
          </w:p>
        </w:tc>
        <w:tc>
          <w:tcPr>
            <w:tcW w:w="1474" w:type="dxa"/>
          </w:tcPr>
          <w:p w14:paraId="2C7F9D1A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N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on-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coherent</w:t>
            </w:r>
          </w:p>
        </w:tc>
        <w:tc>
          <w:tcPr>
            <w:tcW w:w="2539" w:type="dxa"/>
            <w:gridSpan w:val="2"/>
          </w:tcPr>
          <w:p w14:paraId="36BAA67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TPMI=4,8,13</w:t>
            </w:r>
          </w:p>
        </w:tc>
        <w:tc>
          <w:tcPr>
            <w:tcW w:w="1427" w:type="dxa"/>
            <w:gridSpan w:val="2"/>
          </w:tcPr>
          <w:p w14:paraId="31920485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TPMI=6</w:t>
            </w:r>
          </w:p>
        </w:tc>
        <w:tc>
          <w:tcPr>
            <w:tcW w:w="1332" w:type="dxa"/>
          </w:tcPr>
          <w:p w14:paraId="49C42680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TPMI=1</w:t>
            </w:r>
          </w:p>
        </w:tc>
      </w:tr>
      <w:tr w:rsidR="00690490" w14:paraId="263EEE16" w14:textId="77777777">
        <w:trPr>
          <w:trHeight w:val="178"/>
        </w:trPr>
        <w:tc>
          <w:tcPr>
            <w:tcW w:w="1314" w:type="dxa"/>
            <w:vMerge/>
          </w:tcPr>
          <w:p w14:paraId="4DABC5E1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474" w:type="dxa"/>
          </w:tcPr>
          <w:p w14:paraId="51D31DC8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Partial-cohe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rent</w:t>
            </w:r>
          </w:p>
        </w:tc>
        <w:tc>
          <w:tcPr>
            <w:tcW w:w="2539" w:type="dxa"/>
            <w:gridSpan w:val="2"/>
          </w:tcPr>
          <w:p w14:paraId="2B2A61B7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TPMI=12,13,14,15 (for CP OFDM)</w:t>
            </w:r>
          </w:p>
          <w:p w14:paraId="13F37E14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TPMI=12,13,14, 15,16,17,18,19 (DFT-s-OFDM)</w:t>
            </w:r>
          </w:p>
        </w:tc>
        <w:tc>
          <w:tcPr>
            <w:tcW w:w="1427" w:type="dxa"/>
            <w:gridSpan w:val="2"/>
          </w:tcPr>
          <w:p w14:paraId="7F387B8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34E73DE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-</w:t>
            </w:r>
          </w:p>
        </w:tc>
      </w:tr>
      <w:tr w:rsidR="00690490" w14:paraId="12FEFABE" w14:textId="77777777">
        <w:trPr>
          <w:trHeight w:val="178"/>
        </w:trPr>
        <w:tc>
          <w:tcPr>
            <w:tcW w:w="1314" w:type="dxa"/>
            <w:vMerge w:val="restart"/>
          </w:tcPr>
          <w:p w14:paraId="57407EAF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ZTE</w:t>
            </w:r>
          </w:p>
        </w:tc>
        <w:tc>
          <w:tcPr>
            <w:tcW w:w="1474" w:type="dxa"/>
          </w:tcPr>
          <w:p w14:paraId="6048DE5B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N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on-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coherent</w:t>
            </w:r>
          </w:p>
        </w:tc>
        <w:tc>
          <w:tcPr>
            <w:tcW w:w="2539" w:type="dxa"/>
            <w:gridSpan w:val="2"/>
          </w:tcPr>
          <w:p w14:paraId="668740A4" w14:textId="77777777" w:rsidR="00690490" w:rsidRDefault="003E65DB">
            <w:pPr>
              <w:rPr>
                <w:rFonts w:ascii="CG Times (WN)" w:eastAsia="宋体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 xml:space="preserve">TPMI </w:t>
            </w:r>
            <w:r>
              <w:rPr>
                <w:rFonts w:ascii="CG Times (WN)" w:eastAsia="宋体" w:hAnsi="CG Times (WN)" w:cs="Times New Roman"/>
                <w:iCs/>
                <w:kern w:val="0"/>
                <w:sz w:val="20"/>
                <w:szCs w:val="20"/>
              </w:rPr>
              <w:t>=</w:t>
            </w: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>12</w:t>
            </w:r>
          </w:p>
        </w:tc>
        <w:tc>
          <w:tcPr>
            <w:tcW w:w="1427" w:type="dxa"/>
            <w:gridSpan w:val="2"/>
          </w:tcPr>
          <w:p w14:paraId="6DC7CFE2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>TPMI</w:t>
            </w:r>
            <w:r>
              <w:rPr>
                <w:rFonts w:ascii="CG Times (WN)" w:eastAsia="宋体" w:hAnsi="CG Times (WN)" w:cs="Times New Roman"/>
                <w:iCs/>
                <w:kern w:val="0"/>
                <w:sz w:val="20"/>
                <w:szCs w:val="20"/>
              </w:rPr>
              <w:t>=</w:t>
            </w: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 xml:space="preserve"> 6</w:t>
            </w:r>
          </w:p>
        </w:tc>
        <w:tc>
          <w:tcPr>
            <w:tcW w:w="1332" w:type="dxa"/>
          </w:tcPr>
          <w:p w14:paraId="257EF80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 xml:space="preserve">TPMI </w:t>
            </w:r>
            <w:r>
              <w:rPr>
                <w:rFonts w:ascii="CG Times (WN)" w:eastAsia="宋体" w:hAnsi="CG Times (WN)" w:cs="Times New Roman"/>
                <w:iCs/>
                <w:kern w:val="0"/>
                <w:sz w:val="20"/>
                <w:szCs w:val="20"/>
              </w:rPr>
              <w:t>=</w:t>
            </w: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>1</w:t>
            </w:r>
          </w:p>
        </w:tc>
      </w:tr>
      <w:tr w:rsidR="00690490" w14:paraId="6F3A8806" w14:textId="77777777">
        <w:trPr>
          <w:trHeight w:val="178"/>
        </w:trPr>
        <w:tc>
          <w:tcPr>
            <w:tcW w:w="1314" w:type="dxa"/>
            <w:vMerge/>
          </w:tcPr>
          <w:p w14:paraId="5AE613B4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474" w:type="dxa"/>
          </w:tcPr>
          <w:p w14:paraId="478EC19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Partial-cohe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rent</w:t>
            </w:r>
          </w:p>
        </w:tc>
        <w:tc>
          <w:tcPr>
            <w:tcW w:w="2539" w:type="dxa"/>
            <w:gridSpan w:val="2"/>
          </w:tcPr>
          <w:p w14:paraId="4AA4EE6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>TPMI</w:t>
            </w:r>
            <w:r>
              <w:rPr>
                <w:rFonts w:ascii="CG Times (WN)" w:eastAsia="宋体" w:hAnsi="CG Times (WN)" w:cs="Times New Roman"/>
                <w:iCs/>
                <w:kern w:val="0"/>
                <w:sz w:val="20"/>
                <w:szCs w:val="20"/>
              </w:rPr>
              <w:t>=</w:t>
            </w: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>12, 13, 14,...19</w:t>
            </w:r>
          </w:p>
        </w:tc>
        <w:tc>
          <w:tcPr>
            <w:tcW w:w="1427" w:type="dxa"/>
            <w:gridSpan w:val="2"/>
          </w:tcPr>
          <w:p w14:paraId="345BDD7C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332" w:type="dxa"/>
          </w:tcPr>
          <w:p w14:paraId="434CAAA0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1302A3B9" w14:textId="77777777">
        <w:tc>
          <w:tcPr>
            <w:tcW w:w="1314" w:type="dxa"/>
          </w:tcPr>
          <w:p w14:paraId="33814E75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Interdigital</w:t>
            </w:r>
          </w:p>
        </w:tc>
        <w:tc>
          <w:tcPr>
            <w:tcW w:w="6772" w:type="dxa"/>
            <w:gridSpan w:val="6"/>
          </w:tcPr>
          <w:p w14:paraId="02ABB726" w14:textId="77777777" w:rsidR="00136593" w:rsidRDefault="00136593" w:rsidP="00136593">
            <w:r>
              <w:t>For Rank 1, UE Cap3, at least one of</w:t>
            </w:r>
          </w:p>
          <w:p w14:paraId="109DDBB7" w14:textId="77777777" w:rsidR="00690490" w:rsidRDefault="009C1202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"/>
                    <w:kern w:val="0"/>
                    <w:sz w:val="22"/>
                    <w:szCs w:val="20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i/>
                        <w:kern w:val="0"/>
                        <w:sz w:val="22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"/>
                            <w:i/>
                            <w:kern w:val="0"/>
                            <w:sz w:val="22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"/>
                                  <w:i/>
                                  <w:kern w:val="0"/>
                                  <w:sz w:val="22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"/>
                                    <w:kern w:val="0"/>
                                    <w:sz w:val="22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690490" w14:paraId="79463D2B" w14:textId="77777777">
        <w:tc>
          <w:tcPr>
            <w:tcW w:w="1314" w:type="dxa"/>
          </w:tcPr>
          <w:p w14:paraId="674FA91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Intel</w:t>
            </w:r>
          </w:p>
        </w:tc>
        <w:tc>
          <w:tcPr>
            <w:tcW w:w="1474" w:type="dxa"/>
          </w:tcPr>
          <w:p w14:paraId="761638EE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2382" w:type="dxa"/>
          </w:tcPr>
          <w:p w14:paraId="4D930C67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TPMI=12</w:t>
            </w:r>
          </w:p>
        </w:tc>
        <w:tc>
          <w:tcPr>
            <w:tcW w:w="1404" w:type="dxa"/>
            <w:gridSpan w:val="2"/>
          </w:tcPr>
          <w:p w14:paraId="1D4FB4B2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TPMI=7</w:t>
            </w:r>
          </w:p>
        </w:tc>
        <w:tc>
          <w:tcPr>
            <w:tcW w:w="1512" w:type="dxa"/>
            <w:gridSpan w:val="2"/>
          </w:tcPr>
          <w:p w14:paraId="15D3CC0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TPMI=1.</w:t>
            </w:r>
          </w:p>
        </w:tc>
      </w:tr>
      <w:tr w:rsidR="00690490" w14:paraId="2A85FC06" w14:textId="77777777">
        <w:trPr>
          <w:trHeight w:val="178"/>
        </w:trPr>
        <w:tc>
          <w:tcPr>
            <w:tcW w:w="1314" w:type="dxa"/>
            <w:vMerge w:val="restart"/>
          </w:tcPr>
          <w:p w14:paraId="16A58FA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LG</w:t>
            </w:r>
          </w:p>
        </w:tc>
        <w:tc>
          <w:tcPr>
            <w:tcW w:w="1474" w:type="dxa"/>
          </w:tcPr>
          <w:p w14:paraId="688515B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N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on-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coherent</w:t>
            </w:r>
          </w:p>
        </w:tc>
        <w:tc>
          <w:tcPr>
            <w:tcW w:w="2382" w:type="dxa"/>
          </w:tcPr>
          <w:p w14:paraId="54A0019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TPMI=12</w:t>
            </w:r>
          </w:p>
        </w:tc>
        <w:tc>
          <w:tcPr>
            <w:tcW w:w="1404" w:type="dxa"/>
            <w:gridSpan w:val="2"/>
          </w:tcPr>
          <w:p w14:paraId="19693F4B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>TPMI</w:t>
            </w:r>
            <w:r>
              <w:rPr>
                <w:rFonts w:ascii="CG Times (WN)" w:eastAsia="宋体" w:hAnsi="CG Times (WN)" w:cs="Times New Roman"/>
                <w:iCs/>
                <w:kern w:val="0"/>
                <w:sz w:val="20"/>
                <w:szCs w:val="20"/>
              </w:rPr>
              <w:t>=</w:t>
            </w: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 xml:space="preserve"> 6</w:t>
            </w:r>
          </w:p>
        </w:tc>
        <w:tc>
          <w:tcPr>
            <w:tcW w:w="1512" w:type="dxa"/>
            <w:gridSpan w:val="2"/>
          </w:tcPr>
          <w:p w14:paraId="75ADE062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TPMI=1.</w:t>
            </w:r>
          </w:p>
        </w:tc>
      </w:tr>
      <w:tr w:rsidR="00690490" w14:paraId="7F60ADE5" w14:textId="77777777">
        <w:trPr>
          <w:trHeight w:val="178"/>
        </w:trPr>
        <w:tc>
          <w:tcPr>
            <w:tcW w:w="1314" w:type="dxa"/>
            <w:vMerge/>
          </w:tcPr>
          <w:p w14:paraId="712245B9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474" w:type="dxa"/>
          </w:tcPr>
          <w:p w14:paraId="4AD9B85A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Partial-cohe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rent</w:t>
            </w:r>
          </w:p>
        </w:tc>
        <w:tc>
          <w:tcPr>
            <w:tcW w:w="2382" w:type="dxa"/>
          </w:tcPr>
          <w:p w14:paraId="1D822F2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TPMI=12,13,14,15</w:t>
            </w:r>
          </w:p>
        </w:tc>
        <w:tc>
          <w:tcPr>
            <w:tcW w:w="1404" w:type="dxa"/>
            <w:gridSpan w:val="2"/>
          </w:tcPr>
          <w:p w14:paraId="26570E69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512" w:type="dxa"/>
            <w:gridSpan w:val="2"/>
          </w:tcPr>
          <w:p w14:paraId="74D08A90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222BD722" w14:textId="77777777">
        <w:trPr>
          <w:trHeight w:val="178"/>
        </w:trPr>
        <w:tc>
          <w:tcPr>
            <w:tcW w:w="1314" w:type="dxa"/>
            <w:vMerge w:val="restart"/>
          </w:tcPr>
          <w:p w14:paraId="3AFC2680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Qualcomm</w:t>
            </w:r>
          </w:p>
        </w:tc>
        <w:tc>
          <w:tcPr>
            <w:tcW w:w="1474" w:type="dxa"/>
          </w:tcPr>
          <w:p w14:paraId="765DBD2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N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on-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coherent</w:t>
            </w:r>
          </w:p>
        </w:tc>
        <w:tc>
          <w:tcPr>
            <w:tcW w:w="2382" w:type="dxa"/>
          </w:tcPr>
          <w:p w14:paraId="052EC4BC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TPMI=4, 12</w:t>
            </w:r>
          </w:p>
          <w:p w14:paraId="6E3E1711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(for both CP and DFT-s- OFDM)</w:t>
            </w:r>
          </w:p>
        </w:tc>
        <w:tc>
          <w:tcPr>
            <w:tcW w:w="1404" w:type="dxa"/>
            <w:gridSpan w:val="2"/>
          </w:tcPr>
          <w:p w14:paraId="5F07DEE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>TPMI</w:t>
            </w:r>
            <w:r>
              <w:rPr>
                <w:rFonts w:ascii="CG Times (WN)" w:eastAsia="宋体" w:hAnsi="CG Times (WN)" w:cs="Times New Roman"/>
                <w:iCs/>
                <w:kern w:val="0"/>
                <w:sz w:val="20"/>
                <w:szCs w:val="20"/>
              </w:rPr>
              <w:t>=</w:t>
            </w:r>
            <w:r>
              <w:rPr>
                <w:rFonts w:ascii="CG Times (WN)" w:eastAsia="宋体" w:hAnsi="CG Times (WN)" w:cs="Times New Roman" w:hint="eastAsia"/>
                <w:iCs/>
                <w:kern w:val="0"/>
                <w:sz w:val="20"/>
                <w:szCs w:val="20"/>
              </w:rPr>
              <w:t xml:space="preserve"> 6</w:t>
            </w:r>
          </w:p>
        </w:tc>
        <w:tc>
          <w:tcPr>
            <w:tcW w:w="1512" w:type="dxa"/>
            <w:gridSpan w:val="2"/>
          </w:tcPr>
          <w:p w14:paraId="4BFF74AC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TPMI=1.</w:t>
            </w:r>
          </w:p>
        </w:tc>
      </w:tr>
      <w:tr w:rsidR="00690490" w14:paraId="35FB70EA" w14:textId="77777777">
        <w:trPr>
          <w:trHeight w:val="178"/>
        </w:trPr>
        <w:tc>
          <w:tcPr>
            <w:tcW w:w="1314" w:type="dxa"/>
            <w:vMerge/>
          </w:tcPr>
          <w:p w14:paraId="06E8F55E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474" w:type="dxa"/>
          </w:tcPr>
          <w:p w14:paraId="3219CB9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Partial-cohe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rent</w:t>
            </w:r>
          </w:p>
        </w:tc>
        <w:tc>
          <w:tcPr>
            <w:tcW w:w="2382" w:type="dxa"/>
          </w:tcPr>
          <w:p w14:paraId="22A48C1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TPMI=4, 5, 6, …19</w:t>
            </w:r>
          </w:p>
          <w:p w14:paraId="1DA02514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(for both CP and DFT-s- OFDM)</w:t>
            </w:r>
          </w:p>
        </w:tc>
        <w:tc>
          <w:tcPr>
            <w:tcW w:w="1404" w:type="dxa"/>
            <w:gridSpan w:val="2"/>
          </w:tcPr>
          <w:p w14:paraId="23BB435D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512" w:type="dxa"/>
            <w:gridSpan w:val="2"/>
          </w:tcPr>
          <w:p w14:paraId="62140B1E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4768B0" w14:paraId="62C43985" w14:textId="77777777">
        <w:trPr>
          <w:trHeight w:val="178"/>
        </w:trPr>
        <w:tc>
          <w:tcPr>
            <w:tcW w:w="1314" w:type="dxa"/>
            <w:vMerge w:val="restart"/>
          </w:tcPr>
          <w:p w14:paraId="7512D2C8" w14:textId="3FB47F3E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Samsung</w:t>
            </w:r>
          </w:p>
        </w:tc>
        <w:tc>
          <w:tcPr>
            <w:tcW w:w="1474" w:type="dxa"/>
          </w:tcPr>
          <w:p w14:paraId="6E2D3F2F" w14:textId="5372379A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N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on-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coherent</w:t>
            </w:r>
          </w:p>
        </w:tc>
        <w:tc>
          <w:tcPr>
            <w:tcW w:w="2382" w:type="dxa"/>
          </w:tcPr>
          <w:p w14:paraId="58DDEA14" w14:textId="6A699ED8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FC TPMI=12</w:t>
            </w:r>
          </w:p>
        </w:tc>
        <w:tc>
          <w:tcPr>
            <w:tcW w:w="1404" w:type="dxa"/>
            <w:gridSpan w:val="2"/>
          </w:tcPr>
          <w:p w14:paraId="5469F2C8" w14:textId="28581534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FC TPMI=14</w:t>
            </w:r>
          </w:p>
        </w:tc>
        <w:tc>
          <w:tcPr>
            <w:tcW w:w="1512" w:type="dxa"/>
            <w:gridSpan w:val="2"/>
          </w:tcPr>
          <w:p w14:paraId="7F93C39C" w14:textId="13EBF4BB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FC TPMI=3</w:t>
            </w:r>
          </w:p>
        </w:tc>
      </w:tr>
      <w:tr w:rsidR="004768B0" w14:paraId="527A8F69" w14:textId="77777777">
        <w:trPr>
          <w:trHeight w:val="178"/>
        </w:trPr>
        <w:tc>
          <w:tcPr>
            <w:tcW w:w="1314" w:type="dxa"/>
            <w:vMerge/>
          </w:tcPr>
          <w:p w14:paraId="0219FA3B" w14:textId="77777777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474" w:type="dxa"/>
          </w:tcPr>
          <w:p w14:paraId="39A155DE" w14:textId="5FCBF406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Partial-cohe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rent</w:t>
            </w:r>
          </w:p>
        </w:tc>
        <w:tc>
          <w:tcPr>
            <w:tcW w:w="2382" w:type="dxa"/>
          </w:tcPr>
          <w:p w14:paraId="7D67F479" w14:textId="0F49E29A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FC TPMI=12</w:t>
            </w:r>
          </w:p>
        </w:tc>
        <w:tc>
          <w:tcPr>
            <w:tcW w:w="1404" w:type="dxa"/>
            <w:gridSpan w:val="2"/>
          </w:tcPr>
          <w:p w14:paraId="181ABA19" w14:textId="77777777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512" w:type="dxa"/>
            <w:gridSpan w:val="2"/>
          </w:tcPr>
          <w:p w14:paraId="54621989" w14:textId="77777777" w:rsidR="004768B0" w:rsidRDefault="004768B0" w:rsidP="004768B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70572E" w14:paraId="0E318167" w14:textId="77777777">
        <w:trPr>
          <w:trHeight w:val="178"/>
        </w:trPr>
        <w:tc>
          <w:tcPr>
            <w:tcW w:w="1314" w:type="dxa"/>
            <w:vMerge w:val="restart"/>
          </w:tcPr>
          <w:p w14:paraId="671B21AD" w14:textId="6A47F519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CATT</w:t>
            </w:r>
          </w:p>
        </w:tc>
        <w:tc>
          <w:tcPr>
            <w:tcW w:w="1474" w:type="dxa"/>
          </w:tcPr>
          <w:p w14:paraId="16E7E123" w14:textId="080D1262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 xml:space="preserve">Non-coherent UE that full Tx power </w:t>
            </w:r>
            <w:r>
              <w:lastRenderedPageBreak/>
              <w:t>achievable by the combination of all Pas</w:t>
            </w:r>
          </w:p>
        </w:tc>
        <w:tc>
          <w:tcPr>
            <w:tcW w:w="2382" w:type="dxa"/>
          </w:tcPr>
          <w:p w14:paraId="58B4B5C8" w14:textId="7886F265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lastRenderedPageBreak/>
              <w:t>TPMI=12</w:t>
            </w:r>
          </w:p>
        </w:tc>
        <w:tc>
          <w:tcPr>
            <w:tcW w:w="1404" w:type="dxa"/>
            <w:gridSpan w:val="2"/>
          </w:tcPr>
          <w:p w14:paraId="27AEB118" w14:textId="6C0E00C1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>TPMI=6, 14</w:t>
            </w:r>
          </w:p>
        </w:tc>
        <w:tc>
          <w:tcPr>
            <w:tcW w:w="1512" w:type="dxa"/>
            <w:gridSpan w:val="2"/>
          </w:tcPr>
          <w:p w14:paraId="73CCADB9" w14:textId="703FD3E3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>TPMI=1,3</w:t>
            </w:r>
          </w:p>
        </w:tc>
      </w:tr>
      <w:tr w:rsidR="0070572E" w14:paraId="6F32ACB5" w14:textId="77777777">
        <w:trPr>
          <w:trHeight w:val="178"/>
        </w:trPr>
        <w:tc>
          <w:tcPr>
            <w:tcW w:w="1314" w:type="dxa"/>
            <w:vMerge/>
          </w:tcPr>
          <w:p w14:paraId="6EC6416F" w14:textId="77777777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474" w:type="dxa"/>
          </w:tcPr>
          <w:p w14:paraId="46C94179" w14:textId="5BB09B55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>Partial-coherent UE that full Tx power is achievable by the combination of all PAs</w:t>
            </w:r>
          </w:p>
        </w:tc>
        <w:tc>
          <w:tcPr>
            <w:tcW w:w="2382" w:type="dxa"/>
          </w:tcPr>
          <w:p w14:paraId="31E1AC6E" w14:textId="2143ED10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 xml:space="preserve">TPMI=12,13,14,15 </w:t>
            </w:r>
          </w:p>
        </w:tc>
        <w:tc>
          <w:tcPr>
            <w:tcW w:w="1404" w:type="dxa"/>
            <w:gridSpan w:val="2"/>
          </w:tcPr>
          <w:p w14:paraId="39A0B9E6" w14:textId="45EA48D7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>-</w:t>
            </w:r>
          </w:p>
        </w:tc>
        <w:tc>
          <w:tcPr>
            <w:tcW w:w="1512" w:type="dxa"/>
            <w:gridSpan w:val="2"/>
          </w:tcPr>
          <w:p w14:paraId="66088066" w14:textId="47F94BA1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>-</w:t>
            </w:r>
          </w:p>
        </w:tc>
      </w:tr>
      <w:tr w:rsidR="0070572E" w14:paraId="7BD9CB24" w14:textId="77777777">
        <w:trPr>
          <w:trHeight w:val="178"/>
        </w:trPr>
        <w:tc>
          <w:tcPr>
            <w:tcW w:w="1314" w:type="dxa"/>
            <w:vMerge/>
          </w:tcPr>
          <w:p w14:paraId="1BE653D1" w14:textId="77777777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474" w:type="dxa"/>
          </w:tcPr>
          <w:p w14:paraId="6E2A2B46" w14:textId="41D72C11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>Non-coherent UE that full Tx power achievable by the combination of any two PAs</w:t>
            </w:r>
          </w:p>
        </w:tc>
        <w:tc>
          <w:tcPr>
            <w:tcW w:w="2382" w:type="dxa"/>
          </w:tcPr>
          <w:p w14:paraId="62CB1F07" w14:textId="76C25413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>TPMI = 4,8,12</w:t>
            </w:r>
          </w:p>
        </w:tc>
        <w:tc>
          <w:tcPr>
            <w:tcW w:w="1404" w:type="dxa"/>
            <w:gridSpan w:val="2"/>
          </w:tcPr>
          <w:p w14:paraId="25724076" w14:textId="18205D2F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>-</w:t>
            </w:r>
          </w:p>
        </w:tc>
        <w:tc>
          <w:tcPr>
            <w:tcW w:w="1512" w:type="dxa"/>
            <w:gridSpan w:val="2"/>
          </w:tcPr>
          <w:p w14:paraId="2B1FBE71" w14:textId="2CA3865A" w:rsidR="0070572E" w:rsidRDefault="0070572E" w:rsidP="0070572E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t>-</w:t>
            </w:r>
          </w:p>
        </w:tc>
      </w:tr>
    </w:tbl>
    <w:p w14:paraId="0A2793E2" w14:textId="77777777" w:rsidR="00690490" w:rsidRDefault="00690490"/>
    <w:p w14:paraId="2B60F488" w14:textId="77777777" w:rsidR="00690490" w:rsidRPr="00A41C40" w:rsidRDefault="003E65DB">
      <w:r w:rsidRPr="00A41C40">
        <w:rPr>
          <w:rFonts w:hint="eastAsia"/>
          <w:b/>
        </w:rPr>
        <w:t>O</w:t>
      </w:r>
      <w:r w:rsidRPr="00A41C40">
        <w:rPr>
          <w:b/>
        </w:rPr>
        <w:t xml:space="preserve">bservation: </w:t>
      </w:r>
      <w:r w:rsidRPr="00A41C40">
        <w:t xml:space="preserve">non-coherent, partial-coherent, CP/DFT rank1, </w:t>
      </w:r>
    </w:p>
    <w:p w14:paraId="4191DE6C" w14:textId="2E91CB6C" w:rsidR="00690490" w:rsidRPr="003346A4" w:rsidRDefault="003346A4">
      <w:pPr>
        <w:rPr>
          <w:b/>
          <w:strike/>
        </w:rPr>
      </w:pPr>
      <w:r w:rsidRPr="000B6C64">
        <w:rPr>
          <w:rFonts w:hint="eastAsia"/>
          <w:b/>
          <w:highlight w:val="cyan"/>
        </w:rPr>
        <w:t>Off</w:t>
      </w:r>
      <w:r w:rsidRPr="000B6C64">
        <w:rPr>
          <w:b/>
          <w:highlight w:val="cyan"/>
        </w:rPr>
        <w:t>line agreement</w:t>
      </w:r>
      <w:r w:rsidR="003E65DB" w:rsidRPr="000B6C64">
        <w:rPr>
          <w:b/>
          <w:highlight w:val="cyan"/>
        </w:rPr>
        <w:t>:</w:t>
      </w:r>
      <w:r w:rsidR="00550C5D" w:rsidRPr="00A41C40">
        <w:rPr>
          <w:b/>
        </w:rPr>
        <w:t xml:space="preserve"> </w:t>
      </w:r>
      <w:r w:rsidR="00A41C40">
        <w:t>For mode 1, 4</w:t>
      </w:r>
      <w:r w:rsidR="00A41C40" w:rsidRPr="002A0976">
        <w:t xml:space="preserve">Tx non-coherent UE, </w:t>
      </w:r>
      <w:r w:rsidR="00A41C40">
        <w:t>the new codebook subset at least includes,</w:t>
      </w:r>
      <w:r w:rsidR="00A41C40" w:rsidRPr="00A41C40">
        <w:t xml:space="preserve"> </w:t>
      </w:r>
      <w:r w:rsidR="003E65DB" w:rsidRPr="00A41C40">
        <w:t>rank 1</w:t>
      </w:r>
      <w:r w:rsidR="00A41C40">
        <w:t xml:space="preserve"> TPMI= 13 </w:t>
      </w:r>
      <w:r w:rsidR="00A41C40" w:rsidRPr="002A0976">
        <w:rPr>
          <w:rFonts w:ascii="Times New Roman" w:hAnsi="Times New Roman"/>
          <w:szCs w:val="20"/>
        </w:rPr>
        <w:t xml:space="preserve">defined in Rel-15 </w:t>
      </w:r>
      <w:r w:rsidR="00A41C40">
        <w:rPr>
          <w:rFonts w:ascii="Times New Roman" w:hAnsi="Times New Roman"/>
          <w:szCs w:val="20"/>
        </w:rPr>
        <w:t>which can be used for UL full power</w:t>
      </w:r>
      <w:r w:rsidR="00A41C40" w:rsidRPr="002A0976">
        <w:rPr>
          <w:rFonts w:ascii="Times New Roman" w:hAnsi="Times New Roman"/>
          <w:szCs w:val="20"/>
        </w:rPr>
        <w:t xml:space="preserve"> </w:t>
      </w:r>
      <w:r w:rsidR="00A41C40">
        <w:rPr>
          <w:rFonts w:ascii="Times New Roman" w:hAnsi="Times New Roman"/>
          <w:szCs w:val="20"/>
        </w:rPr>
        <w:t>transmission</w:t>
      </w:r>
      <w:r w:rsidR="00E8797B" w:rsidRPr="00A41C40">
        <w:t xml:space="preserve">, </w:t>
      </w:r>
      <w:r w:rsidRPr="003346A4">
        <w:rPr>
          <w:strike/>
        </w:rPr>
        <w:t xml:space="preserve">at least </w:t>
      </w:r>
      <w:r w:rsidR="00E8797B" w:rsidRPr="003346A4">
        <w:rPr>
          <w:strike/>
        </w:rPr>
        <w:t>in the case that full power only be enabled by all 4 PAs</w:t>
      </w:r>
      <w:r w:rsidR="007012D6" w:rsidRPr="003346A4">
        <w:rPr>
          <w:strike/>
        </w:rPr>
        <w:t xml:space="preserve"> simultaneously transmission</w:t>
      </w:r>
      <w:r w:rsidR="00E8797B" w:rsidRPr="003346A4">
        <w:rPr>
          <w:strike/>
        </w:rPr>
        <w:t>,</w:t>
      </w:r>
    </w:p>
    <w:p w14:paraId="580DB06B" w14:textId="42956C01" w:rsidR="007012D6" w:rsidRPr="003346A4" w:rsidRDefault="007012D6" w:rsidP="00334FA6">
      <w:r w:rsidRPr="003346A4">
        <w:t xml:space="preserve">FFS for the case that part of </w:t>
      </w:r>
      <w:r w:rsidR="003346A4">
        <w:t>port</w:t>
      </w:r>
      <w:r w:rsidRPr="003346A4">
        <w:t>s can d</w:t>
      </w:r>
      <w:r w:rsidR="004B1E94" w:rsidRPr="003346A4">
        <w:t>eliver full power transmission</w:t>
      </w:r>
    </w:p>
    <w:p w14:paraId="1E68F9D8" w14:textId="6CA4427D" w:rsidR="00E7715C" w:rsidRPr="00E7715C" w:rsidRDefault="00E7715C" w:rsidP="00E7715C">
      <w:pPr>
        <w:rPr>
          <w:b/>
        </w:rPr>
      </w:pPr>
      <w:r w:rsidRPr="00E7715C">
        <w:rPr>
          <w:rFonts w:hint="eastAsia"/>
          <w:b/>
          <w:highlight w:val="cyan"/>
        </w:rPr>
        <w:t>O</w:t>
      </w:r>
      <w:r w:rsidRPr="00E7715C">
        <w:rPr>
          <w:b/>
          <w:highlight w:val="cyan"/>
        </w:rPr>
        <w:t>ffline proposal:</w:t>
      </w:r>
    </w:p>
    <w:p w14:paraId="60F83E56" w14:textId="77EB715D" w:rsidR="00A41C40" w:rsidRPr="00E7715C" w:rsidRDefault="00E7715C" w:rsidP="000B6C64">
      <w:pPr>
        <w:pStyle w:val="af6"/>
        <w:numPr>
          <w:ilvl w:val="0"/>
          <w:numId w:val="33"/>
        </w:numPr>
        <w:ind w:firstLineChars="0"/>
        <w:rPr>
          <w:b/>
        </w:rPr>
      </w:pPr>
      <w:r w:rsidRPr="00E7715C">
        <w:t xml:space="preserve">at least includes, </w:t>
      </w:r>
      <w:r w:rsidR="000B6C64" w:rsidRPr="00E7715C">
        <w:t xml:space="preserve">rank 2 TPMI= 6 </w:t>
      </w:r>
      <w:r w:rsidR="000B6C64" w:rsidRPr="00E7715C">
        <w:rPr>
          <w:rFonts w:ascii="Times New Roman" w:hAnsi="Times New Roman"/>
          <w:szCs w:val="20"/>
        </w:rPr>
        <w:t>defined in Rel-15</w:t>
      </w:r>
    </w:p>
    <w:p w14:paraId="49E68A11" w14:textId="027A35CF" w:rsidR="00E7715C" w:rsidRPr="00E7715C" w:rsidRDefault="00E7715C" w:rsidP="000B6C64">
      <w:pPr>
        <w:pStyle w:val="af6"/>
        <w:numPr>
          <w:ilvl w:val="0"/>
          <w:numId w:val="33"/>
        </w:numPr>
        <w:ind w:firstLineChars="0"/>
        <w:rPr>
          <w:b/>
        </w:rPr>
      </w:pPr>
      <w:r w:rsidRPr="00E7715C">
        <w:t xml:space="preserve">at least includes, rank </w:t>
      </w:r>
      <w:r>
        <w:t>3</w:t>
      </w:r>
      <w:r w:rsidRPr="00E7715C">
        <w:t xml:space="preserve"> TPMI= </w:t>
      </w:r>
      <w:r>
        <w:t>1</w:t>
      </w:r>
      <w:r w:rsidRPr="00E7715C">
        <w:t xml:space="preserve"> </w:t>
      </w:r>
      <w:r w:rsidRPr="00E7715C">
        <w:rPr>
          <w:rFonts w:ascii="Times New Roman" w:hAnsi="Times New Roman"/>
          <w:szCs w:val="20"/>
        </w:rPr>
        <w:t>defined in Rel-15</w:t>
      </w:r>
    </w:p>
    <w:p w14:paraId="2E7C458E" w14:textId="77777777" w:rsidR="00A41C40" w:rsidRDefault="00A41C40">
      <w:pPr>
        <w:rPr>
          <w:b/>
        </w:rPr>
      </w:pPr>
    </w:p>
    <w:p w14:paraId="7E4BC3C5" w14:textId="77777777" w:rsidR="00690490" w:rsidRDefault="00690490"/>
    <w:p w14:paraId="3BA2604A" w14:textId="66682B54" w:rsidR="00690490" w:rsidRDefault="00503039">
      <w:pPr>
        <w:rPr>
          <w:b/>
        </w:rPr>
      </w:pPr>
      <w:r>
        <w:rPr>
          <w:b/>
        </w:rPr>
        <w:t>Q3</w:t>
      </w:r>
      <w:r w:rsidR="003E65DB">
        <w:rPr>
          <w:b/>
        </w:rPr>
        <w:t xml:space="preserve">: </w:t>
      </w:r>
      <w:r>
        <w:rPr>
          <w:b/>
        </w:rPr>
        <w:t xml:space="preserve"> </w:t>
      </w:r>
      <w:r w:rsidR="003E65DB">
        <w:rPr>
          <w:b/>
        </w:rPr>
        <w:t>Does “</w:t>
      </w:r>
      <w:r w:rsidR="003E65DB" w:rsidRPr="00503039">
        <w:rPr>
          <w:b/>
        </w:rPr>
        <w:t>Precoding information and number of layers</w:t>
      </w:r>
      <w:r w:rsidR="003E65DB">
        <w:rPr>
          <w:b/>
        </w:rPr>
        <w:t>” field size in DCI change</w:t>
      </w:r>
      <w:r w:rsidR="003E65DB" w:rsidRPr="00503039">
        <w:rPr>
          <w:b/>
        </w:rPr>
        <w:t xml:space="preserve"> </w:t>
      </w:r>
      <w:r w:rsidR="003E65DB">
        <w:rPr>
          <w:b/>
        </w:rPr>
        <w:t>if Option 2 above is agreed?</w:t>
      </w:r>
    </w:p>
    <w:p w14:paraId="5F54DD4F" w14:textId="08D40792" w:rsidR="00690490" w:rsidRDefault="003E65DB">
      <w:r>
        <w:t>Yes: Huawei/HiSilicon, ZTE</w:t>
      </w:r>
      <w:r w:rsidR="0070572E">
        <w:t>, CATT (this enhancement is mainly for cell-edge UE)</w:t>
      </w:r>
      <w:r w:rsidR="001A52FF">
        <w:t>, LGE</w:t>
      </w:r>
    </w:p>
    <w:p w14:paraId="55BB0527" w14:textId="77777777" w:rsidR="00690490" w:rsidRDefault="003E65DB">
      <w:r>
        <w:t>No: Samsung</w:t>
      </w:r>
    </w:p>
    <w:p w14:paraId="56E696FC" w14:textId="2E2209C1" w:rsidR="009E1DB4" w:rsidRDefault="009E1DB4">
      <w:r>
        <w:t xml:space="preserve">Why do we need to support different field size than Rel. 15 for NC/PC UEs? In our view, the new CodebookSusbet remains the same as Rel. </w:t>
      </w:r>
      <w:r w:rsidR="00197B18">
        <w:t>15 NC/PC codebookSubset except</w:t>
      </w:r>
      <w:r>
        <w:t xml:space="preserve"> that TPMI 0 is replaced with the additional TPMI. Hence, there is </w:t>
      </w:r>
      <w:r w:rsidR="00E162A3">
        <w:t xml:space="preserve">no </w:t>
      </w:r>
      <w:r>
        <w:t>need for any change in TPMI filed size in DCI.</w:t>
      </w:r>
    </w:p>
    <w:p w14:paraId="7246450E" w14:textId="77777777" w:rsidR="009E1DB4" w:rsidRDefault="009E1DB4"/>
    <w:p w14:paraId="54757947" w14:textId="77777777" w:rsidR="00690490" w:rsidRDefault="003E65DB">
      <w:pPr>
        <w:widowControl/>
      </w:pPr>
      <w:r>
        <w:rPr>
          <w:b/>
          <w:highlight w:val="yellow"/>
        </w:rPr>
        <w:t>Observation</w:t>
      </w:r>
      <w:r>
        <w:rPr>
          <w:highlight w:val="yellow"/>
        </w:rPr>
        <w:t xml:space="preserve">: </w:t>
      </w:r>
    </w:p>
    <w:p w14:paraId="39BA7ABA" w14:textId="77777777" w:rsidR="00690490" w:rsidRDefault="003E65DB">
      <w:r>
        <w:rPr>
          <w:b/>
          <w:highlight w:val="yellow"/>
        </w:rPr>
        <w:t>Proposal</w:t>
      </w:r>
      <w:r>
        <w:rPr>
          <w:highlight w:val="yellow"/>
        </w:rPr>
        <w:t>:</w:t>
      </w:r>
    </w:p>
    <w:p w14:paraId="42030B8F" w14:textId="77777777" w:rsidR="00690490" w:rsidRDefault="00690490"/>
    <w:p w14:paraId="09DF4C90" w14:textId="1F0DC165" w:rsidR="00690490" w:rsidRDefault="00503039">
      <w:pPr>
        <w:rPr>
          <w:b/>
        </w:rPr>
      </w:pPr>
      <w:r>
        <w:rPr>
          <w:b/>
        </w:rPr>
        <w:lastRenderedPageBreak/>
        <w:t>Q4</w:t>
      </w:r>
      <w:r w:rsidR="003E65DB">
        <w:rPr>
          <w:rFonts w:hint="eastAsia"/>
          <w:b/>
        </w:rPr>
        <w:t>:</w:t>
      </w:r>
      <w:r w:rsidR="003E65DB">
        <w:rPr>
          <w:b/>
        </w:rPr>
        <w:t xml:space="preserve"> The new codebooksubset includes </w:t>
      </w:r>
      <w:r w:rsidR="003E65DB">
        <w:rPr>
          <w:rFonts w:hint="eastAsia"/>
          <w:b/>
        </w:rPr>
        <w:t>antenna selection TPMI precoder</w:t>
      </w:r>
      <w:r w:rsidR="003E65DB">
        <w:rPr>
          <w:b/>
        </w:rPr>
        <w:t>(</w:t>
      </w:r>
      <w:r w:rsidR="003E65DB">
        <w:rPr>
          <w:rFonts w:hint="eastAsia"/>
          <w:b/>
        </w:rPr>
        <w:t>s</w:t>
      </w:r>
      <w:r w:rsidR="003E65DB">
        <w:rPr>
          <w:b/>
        </w:rPr>
        <w:t>)</w:t>
      </w:r>
    </w:p>
    <w:p w14:paraId="5688DB18" w14:textId="6400B337" w:rsidR="00690490" w:rsidRDefault="003E65DB">
      <w:r>
        <w:t>Support: Intel, Spreadtrum, Samsung</w:t>
      </w:r>
      <w:r w:rsidR="00E7242C">
        <w:t>, Huawei, HiSilicon</w:t>
      </w:r>
      <w:r w:rsidR="00FA7AF2">
        <w:t>, CATT</w:t>
      </w:r>
      <w:r w:rsidR="008A18CF">
        <w:t>, LGE</w:t>
      </w:r>
    </w:p>
    <w:p w14:paraId="5B4A1D0E" w14:textId="101C7890" w:rsidR="00690490" w:rsidRDefault="003E65DB">
      <w:r>
        <w:rPr>
          <w:rFonts w:hint="eastAsia"/>
        </w:rPr>
        <w:t>N</w:t>
      </w:r>
      <w:r>
        <w:t xml:space="preserve">ot support: Ericsson, DOCOMO, </w:t>
      </w:r>
      <w:r>
        <w:rPr>
          <w:rFonts w:hint="eastAsia"/>
        </w:rPr>
        <w:t>Z</w:t>
      </w:r>
      <w:r>
        <w:t>TE</w:t>
      </w:r>
      <w:r w:rsidR="004044A0">
        <w:t>,</w:t>
      </w:r>
    </w:p>
    <w:p w14:paraId="45498D29" w14:textId="77777777" w:rsidR="00690490" w:rsidRDefault="00690490"/>
    <w:p w14:paraId="31B92707" w14:textId="77777777" w:rsidR="00690490" w:rsidRDefault="003E65DB">
      <w:pPr>
        <w:widowControl/>
      </w:pPr>
      <w:r>
        <w:rPr>
          <w:b/>
          <w:highlight w:val="yellow"/>
        </w:rPr>
        <w:t>Observation</w:t>
      </w:r>
      <w:r>
        <w:rPr>
          <w:highlight w:val="yellow"/>
        </w:rPr>
        <w:t>: .</w:t>
      </w:r>
    </w:p>
    <w:p w14:paraId="271AF5CF" w14:textId="77777777" w:rsidR="00690490" w:rsidRDefault="003E65DB">
      <w:r>
        <w:rPr>
          <w:b/>
          <w:highlight w:val="yellow"/>
        </w:rPr>
        <w:t>Proposal</w:t>
      </w:r>
      <w:r>
        <w:rPr>
          <w:highlight w:val="yellow"/>
        </w:rPr>
        <w:t>:</w:t>
      </w:r>
    </w:p>
    <w:p w14:paraId="082955E8" w14:textId="43E4F83B" w:rsidR="00690490" w:rsidRDefault="00690490"/>
    <w:p w14:paraId="34D15277" w14:textId="77777777" w:rsidR="00690490" w:rsidRDefault="00690490"/>
    <w:p w14:paraId="5D556703" w14:textId="6CD50347" w:rsidR="00690490" w:rsidRPr="00846A8B" w:rsidRDefault="00846A8B" w:rsidP="00846A8B">
      <w:pPr>
        <w:pStyle w:val="1"/>
        <w:keepLines/>
        <w:numPr>
          <w:ilvl w:val="2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lang w:val="fr-FR"/>
        </w:rPr>
        <w:t xml:space="preserve"> </w:t>
      </w:r>
      <w:r w:rsidR="003E65DB" w:rsidRPr="00846A8B">
        <w:rPr>
          <w:lang w:val="fr-FR"/>
        </w:rPr>
        <w:t>Mode 2</w:t>
      </w:r>
    </w:p>
    <w:p w14:paraId="305DB861" w14:textId="4246260C" w:rsidR="00690490" w:rsidRDefault="003F4070">
      <w:pPr>
        <w:rPr>
          <w:b/>
        </w:rPr>
      </w:pPr>
      <w:r>
        <w:rPr>
          <w:b/>
        </w:rPr>
        <w:t xml:space="preserve">Q1: </w:t>
      </w:r>
      <w:r w:rsidR="003E65DB">
        <w:rPr>
          <w:rFonts w:hint="eastAsia"/>
          <w:b/>
        </w:rPr>
        <w:t>On number for</w:t>
      </w:r>
      <w:r w:rsidR="003E65DB">
        <w:rPr>
          <w:b/>
        </w:rPr>
        <w:t xml:space="preserve"> max</w:t>
      </w:r>
      <w:r w:rsidR="003E65DB">
        <w:rPr>
          <w:rFonts w:hint="eastAsia"/>
          <w:b/>
        </w:rPr>
        <w:t xml:space="preserve"> SRS resources supported</w:t>
      </w:r>
    </w:p>
    <w:p w14:paraId="1677365C" w14:textId="77777777" w:rsidR="00690490" w:rsidRDefault="003E65DB">
      <w:r>
        <w:t>Option 1: 2</w:t>
      </w:r>
    </w:p>
    <w:p w14:paraId="766D2815" w14:textId="77777777" w:rsidR="00690490" w:rsidRDefault="003E65DB">
      <w:r>
        <w:t>Supported by: vivo, OPPO, Intel, Apple, DOCOMO, LG</w:t>
      </w:r>
      <w:r w:rsidR="001A0D5E">
        <w:t>, IDC</w:t>
      </w:r>
    </w:p>
    <w:p w14:paraId="54A7A477" w14:textId="77777777" w:rsidR="00690490" w:rsidRDefault="003E65DB">
      <w:r>
        <w:t>Option 2: 3</w:t>
      </w:r>
    </w:p>
    <w:p w14:paraId="3E5D465E" w14:textId="77777777" w:rsidR="00690490" w:rsidRDefault="003E65DB">
      <w:pPr>
        <w:widowControl/>
      </w:pPr>
      <w:r>
        <w:t>Supported by: Huawei/HiSilicon, Samsung, CATT, Nokia/NSB, Ericsson, Qualcomm (up to 4), ZTE(up to 4)</w:t>
      </w:r>
    </w:p>
    <w:p w14:paraId="1B615586" w14:textId="77777777" w:rsidR="00690490" w:rsidRDefault="00690490">
      <w:pPr>
        <w:widowControl/>
      </w:pPr>
    </w:p>
    <w:p w14:paraId="001AB333" w14:textId="77777777" w:rsidR="00690490" w:rsidRDefault="003E65DB">
      <w:pPr>
        <w:widowControl/>
      </w:pPr>
      <w:r w:rsidRPr="004D0262">
        <w:rPr>
          <w:b/>
        </w:rPr>
        <w:t>Observation</w:t>
      </w:r>
      <w:r w:rsidRPr="004D0262">
        <w:t>: there is slight majority of companies supporting Option2.</w:t>
      </w:r>
    </w:p>
    <w:p w14:paraId="1B5963E0" w14:textId="4DCFF0CE" w:rsidR="00690490" w:rsidRDefault="00D05922">
      <w:pPr>
        <w:widowControl/>
      </w:pPr>
      <w:r w:rsidRPr="00D05922">
        <w:rPr>
          <w:b/>
          <w:highlight w:val="cyan"/>
        </w:rPr>
        <w:t>Offli</w:t>
      </w:r>
      <w:r w:rsidRPr="009149E2">
        <w:rPr>
          <w:b/>
          <w:highlight w:val="cyan"/>
        </w:rPr>
        <w:t xml:space="preserve">ne </w:t>
      </w:r>
      <w:r w:rsidR="009149E2" w:rsidRPr="009149E2">
        <w:rPr>
          <w:b/>
          <w:highlight w:val="cyan"/>
        </w:rPr>
        <w:t>proposal</w:t>
      </w:r>
      <w:r w:rsidR="003E65DB" w:rsidRPr="004D0262">
        <w:t xml:space="preserve">: Maximum of </w:t>
      </w:r>
      <w:r>
        <w:t>[2 or</w:t>
      </w:r>
      <w:r w:rsidR="00D513D5">
        <w:t>4</w:t>
      </w:r>
      <w:r>
        <w:t>]</w:t>
      </w:r>
      <w:r w:rsidR="003E65DB" w:rsidRPr="004D0262">
        <w:t xml:space="preserve"> SRS resources are supported in Mode 2</w:t>
      </w:r>
      <w:r w:rsidR="003E65DB">
        <w:t xml:space="preserve"> </w:t>
      </w:r>
      <w:r>
        <w:t xml:space="preserve">for </w:t>
      </w:r>
      <w:r w:rsidRPr="00D05922">
        <w:rPr>
          <w:i/>
        </w:rPr>
        <w:t>usage</w:t>
      </w:r>
      <w:r>
        <w:t xml:space="preserve"> is set to ‘codebook’ in a set</w:t>
      </w:r>
    </w:p>
    <w:p w14:paraId="22487D07" w14:textId="6AFFC6B6" w:rsidR="00177D31" w:rsidRDefault="00177D31">
      <w:pPr>
        <w:widowControl/>
      </w:pPr>
      <w:r>
        <w:t xml:space="preserve">Note: </w:t>
      </w:r>
      <w:r w:rsidR="00D05922">
        <w:t xml:space="preserve">it </w:t>
      </w:r>
      <w:r w:rsidR="00FB7FCD">
        <w:t>does</w:t>
      </w:r>
      <w:r w:rsidR="00D05922">
        <w:t xml:space="preserve"> not </w:t>
      </w:r>
      <w:r w:rsidR="00FB7FCD">
        <w:t xml:space="preserve">mean to support </w:t>
      </w:r>
      <w:r>
        <w:t xml:space="preserve">simultaneous transmission </w:t>
      </w:r>
      <w:r w:rsidR="00D05922">
        <w:t xml:space="preserve">of multiple SRS resources </w:t>
      </w:r>
      <w:r w:rsidR="00F70EA7" w:rsidRPr="00D05922">
        <w:rPr>
          <w:i/>
        </w:rPr>
        <w:t>usage</w:t>
      </w:r>
      <w:r w:rsidR="00F70EA7">
        <w:t xml:space="preserve"> is set to ‘codebook’</w:t>
      </w:r>
    </w:p>
    <w:p w14:paraId="41C73700" w14:textId="2CE1CE94" w:rsidR="00690490" w:rsidRDefault="00690490"/>
    <w:p w14:paraId="6DBEE1F3" w14:textId="77777777" w:rsidR="00D71858" w:rsidRDefault="00D71858"/>
    <w:p w14:paraId="1295E16E" w14:textId="182E8044" w:rsidR="00690490" w:rsidRDefault="003F4070">
      <w:pPr>
        <w:rPr>
          <w:b/>
        </w:rPr>
      </w:pPr>
      <w:r>
        <w:rPr>
          <w:b/>
        </w:rPr>
        <w:t xml:space="preserve">Q2: </w:t>
      </w:r>
      <w:r w:rsidR="003E65DB">
        <w:rPr>
          <w:rFonts w:hint="eastAsia"/>
          <w:b/>
        </w:rPr>
        <w:t>On TPMI</w:t>
      </w:r>
      <w:r w:rsidR="003E65DB">
        <w:rPr>
          <w:b/>
        </w:rPr>
        <w:t>s</w:t>
      </w:r>
      <w:r w:rsidR="003E65DB">
        <w:rPr>
          <w:rFonts w:hint="eastAsia"/>
          <w:b/>
        </w:rPr>
        <w:t>/TPMI</w:t>
      </w:r>
      <w:r w:rsidR="003E65DB">
        <w:rPr>
          <w:b/>
        </w:rPr>
        <w:t xml:space="preserve"> grouping scheme supporting full power transmission</w:t>
      </w:r>
    </w:p>
    <w:p w14:paraId="0E7C2201" w14:textId="2FAB2E44" w:rsidR="00334FA6" w:rsidRPr="008F3909" w:rsidRDefault="008F3909" w:rsidP="00334FA6">
      <w:r w:rsidRPr="000763CA">
        <w:rPr>
          <w:b/>
          <w:highlight w:val="cyan"/>
        </w:rPr>
        <w:t xml:space="preserve">Offline </w:t>
      </w:r>
      <w:r w:rsidR="0034478F" w:rsidRPr="000763CA">
        <w:rPr>
          <w:b/>
          <w:highlight w:val="cyan"/>
        </w:rPr>
        <w:t>proposal</w:t>
      </w:r>
      <w:r w:rsidR="003E65DB" w:rsidRPr="000763CA">
        <w:rPr>
          <w:rFonts w:hint="eastAsia"/>
          <w:highlight w:val="cyan"/>
        </w:rPr>
        <w:t>:</w:t>
      </w:r>
      <w:r w:rsidR="003E65DB" w:rsidRPr="008F3909">
        <w:rPr>
          <w:rFonts w:hint="eastAsia"/>
        </w:rPr>
        <w:t xml:space="preserve"> </w:t>
      </w:r>
    </w:p>
    <w:p w14:paraId="5B2C31E4" w14:textId="01A61D9D" w:rsidR="00334FA6" w:rsidRPr="008F3909" w:rsidRDefault="00334FA6" w:rsidP="00334FA6">
      <w:r w:rsidRPr="008F3909">
        <w:rPr>
          <w:rFonts w:hint="eastAsia"/>
        </w:rPr>
        <w:t>For</w:t>
      </w:r>
      <w:r w:rsidRPr="008F3909">
        <w:t xml:space="preserve"> 2Tx non-coherent, support following TP</w:t>
      </w:r>
      <w:r w:rsidR="00620ECB" w:rsidRPr="008F3909">
        <w:t>MI indication for rank 1</w:t>
      </w:r>
      <w:r w:rsidRPr="008F3909">
        <w:t xml:space="preserve"> which support UL full power transmission:</w:t>
      </w:r>
    </w:p>
    <w:p w14:paraId="082A1847" w14:textId="15EECBBB" w:rsidR="008F3909" w:rsidRDefault="00334FA6" w:rsidP="00334FA6">
      <w:pPr>
        <w:pStyle w:val="af6"/>
        <w:numPr>
          <w:ilvl w:val="0"/>
          <w:numId w:val="32"/>
        </w:numPr>
        <w:ind w:firstLineChars="0"/>
      </w:pPr>
      <w:r w:rsidRPr="008F3909">
        <w:t xml:space="preserve">Rank 1: </w:t>
      </w:r>
      <w:r w:rsidR="008F3909">
        <w:t xml:space="preserve">at least </w:t>
      </w:r>
      <w:r w:rsidRPr="008F3909">
        <w:t>{</w:t>
      </w:r>
      <w:r w:rsidRPr="008F3909">
        <w:rPr>
          <w:rFonts w:hint="eastAsia"/>
        </w:rPr>
        <w:t>TPMI=0</w:t>
      </w:r>
      <w:r w:rsidRPr="008F3909">
        <w:t>}</w:t>
      </w:r>
      <w:r w:rsidR="008F3909">
        <w:rPr>
          <w:rFonts w:hint="eastAsia"/>
        </w:rPr>
        <w:t xml:space="preserve"> is support</w:t>
      </w:r>
      <w:r w:rsidR="008F3909">
        <w:t>ed</w:t>
      </w:r>
    </w:p>
    <w:p w14:paraId="0AEFA83E" w14:textId="2E177091" w:rsidR="00690490" w:rsidRPr="008F3909" w:rsidRDefault="0034478F" w:rsidP="008F3909">
      <w:pPr>
        <w:pStyle w:val="af6"/>
        <w:numPr>
          <w:ilvl w:val="1"/>
          <w:numId w:val="32"/>
        </w:numPr>
        <w:ind w:firstLineChars="0"/>
      </w:pPr>
      <w:r>
        <w:t>FFS: Select one out of two</w:t>
      </w:r>
      <w:r w:rsidR="008F3909">
        <w:t xml:space="preserve"> </w:t>
      </w:r>
      <w:r>
        <w:t xml:space="preserve">possibilities </w:t>
      </w:r>
      <w:r w:rsidR="008F3909" w:rsidRPr="008F3909">
        <w:t>{</w:t>
      </w:r>
      <w:r w:rsidR="008F3909" w:rsidRPr="008F3909">
        <w:rPr>
          <w:rFonts w:hint="eastAsia"/>
        </w:rPr>
        <w:t>TPMI=</w:t>
      </w:r>
      <w:r w:rsidR="008F3909">
        <w:t>1} or</w:t>
      </w:r>
      <w:r w:rsidR="00334FA6" w:rsidRPr="008F3909">
        <w:rPr>
          <w:rFonts w:hint="eastAsia"/>
        </w:rPr>
        <w:t xml:space="preserve"> </w:t>
      </w:r>
      <w:r w:rsidR="00334FA6" w:rsidRPr="008F3909">
        <w:t>{</w:t>
      </w:r>
      <w:r w:rsidR="00334FA6" w:rsidRPr="008F3909">
        <w:rPr>
          <w:rFonts w:hint="eastAsia"/>
        </w:rPr>
        <w:t>TPMI=</w:t>
      </w:r>
      <w:r w:rsidR="008F3909">
        <w:t>0</w:t>
      </w:r>
      <w:r>
        <w:t xml:space="preserve"> and</w:t>
      </w:r>
      <w:r w:rsidR="008F3909">
        <w:t xml:space="preserve"> </w:t>
      </w:r>
      <w:r w:rsidR="00334FA6" w:rsidRPr="008F3909">
        <w:rPr>
          <w:rFonts w:hint="eastAsia"/>
        </w:rPr>
        <w:t>1</w:t>
      </w:r>
      <w:r w:rsidR="00334FA6" w:rsidRPr="008F3909">
        <w:t>}</w:t>
      </w:r>
      <w:r w:rsidR="003E65DB" w:rsidRPr="008F3909">
        <w:t xml:space="preserve"> </w:t>
      </w:r>
    </w:p>
    <w:p w14:paraId="0585C6DC" w14:textId="77777777" w:rsidR="00C33852" w:rsidRDefault="00C33852"/>
    <w:p w14:paraId="782AABD4" w14:textId="77777777" w:rsidR="00690490" w:rsidRDefault="003E65DB">
      <w:r>
        <w:t>For 4Tx:</w:t>
      </w:r>
    </w:p>
    <w:tbl>
      <w:tblPr>
        <w:tblStyle w:val="af0"/>
        <w:tblW w:w="8301" w:type="dxa"/>
        <w:tblLayout w:type="fixed"/>
        <w:tblLook w:val="04A0" w:firstRow="1" w:lastRow="0" w:firstColumn="1" w:lastColumn="0" w:noHBand="0" w:noVBand="1"/>
      </w:tblPr>
      <w:tblGrid>
        <w:gridCol w:w="1711"/>
        <w:gridCol w:w="978"/>
        <w:gridCol w:w="1559"/>
        <w:gridCol w:w="1559"/>
        <w:gridCol w:w="1281"/>
        <w:gridCol w:w="1213"/>
      </w:tblGrid>
      <w:tr w:rsidR="00690490" w14:paraId="04D567DC" w14:textId="77777777">
        <w:trPr>
          <w:trHeight w:val="178"/>
        </w:trPr>
        <w:tc>
          <w:tcPr>
            <w:tcW w:w="1711" w:type="dxa"/>
          </w:tcPr>
          <w:p w14:paraId="180ECFEA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978" w:type="dxa"/>
          </w:tcPr>
          <w:p w14:paraId="0B4B0D11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40FC7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ank1</w:t>
            </w:r>
          </w:p>
        </w:tc>
        <w:tc>
          <w:tcPr>
            <w:tcW w:w="1559" w:type="dxa"/>
          </w:tcPr>
          <w:p w14:paraId="2D2289BF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ank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281" w:type="dxa"/>
          </w:tcPr>
          <w:p w14:paraId="210B2B6C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ank3</w:t>
            </w:r>
          </w:p>
        </w:tc>
        <w:tc>
          <w:tcPr>
            <w:tcW w:w="1213" w:type="dxa"/>
          </w:tcPr>
          <w:p w14:paraId="448D8934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ank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</w:t>
            </w:r>
          </w:p>
        </w:tc>
      </w:tr>
      <w:tr w:rsidR="00690490" w14:paraId="1A56FBE0" w14:textId="77777777">
        <w:trPr>
          <w:trHeight w:val="178"/>
        </w:trPr>
        <w:tc>
          <w:tcPr>
            <w:tcW w:w="1711" w:type="dxa"/>
            <w:vMerge w:val="restart"/>
          </w:tcPr>
          <w:p w14:paraId="09FE1FD8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Huawei/HiSilicon</w:t>
            </w:r>
          </w:p>
        </w:tc>
        <w:tc>
          <w:tcPr>
            <w:tcW w:w="978" w:type="dxa"/>
          </w:tcPr>
          <w:p w14:paraId="7518486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N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on-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coherent</w:t>
            </w:r>
          </w:p>
        </w:tc>
        <w:tc>
          <w:tcPr>
            <w:tcW w:w="1559" w:type="dxa"/>
          </w:tcPr>
          <w:p w14:paraId="3F9F8F2F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</w:t>
            </w:r>
          </w:p>
        </w:tc>
        <w:tc>
          <w:tcPr>
            <w:tcW w:w="1559" w:type="dxa"/>
          </w:tcPr>
          <w:p w14:paraId="6744D537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5},</w:t>
            </w:r>
          </w:p>
        </w:tc>
        <w:tc>
          <w:tcPr>
            <w:tcW w:w="1281" w:type="dxa"/>
          </w:tcPr>
          <w:p w14:paraId="56B48256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</w:p>
        </w:tc>
        <w:tc>
          <w:tcPr>
            <w:tcW w:w="1213" w:type="dxa"/>
          </w:tcPr>
          <w:p w14:paraId="65F8F189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37374EA8" w14:textId="77777777">
        <w:trPr>
          <w:trHeight w:val="178"/>
        </w:trPr>
        <w:tc>
          <w:tcPr>
            <w:tcW w:w="1711" w:type="dxa"/>
            <w:vMerge/>
          </w:tcPr>
          <w:p w14:paraId="16097175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978" w:type="dxa"/>
          </w:tcPr>
          <w:p w14:paraId="03524802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Partial-cohe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ren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lastRenderedPageBreak/>
              <w:t>t</w:t>
            </w:r>
          </w:p>
        </w:tc>
        <w:tc>
          <w:tcPr>
            <w:tcW w:w="1559" w:type="dxa"/>
          </w:tcPr>
          <w:p w14:paraId="06A1388A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lastRenderedPageBreak/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},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lastRenderedPageBreak/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8},</w:t>
            </w:r>
          </w:p>
        </w:tc>
        <w:tc>
          <w:tcPr>
            <w:tcW w:w="1559" w:type="dxa"/>
          </w:tcPr>
          <w:p w14:paraId="7202C85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lastRenderedPageBreak/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},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lastRenderedPageBreak/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5},</w:t>
            </w:r>
          </w:p>
        </w:tc>
        <w:tc>
          <w:tcPr>
            <w:tcW w:w="1281" w:type="dxa"/>
          </w:tcPr>
          <w:p w14:paraId="6FCDC4DC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lastRenderedPageBreak/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</w:p>
        </w:tc>
        <w:tc>
          <w:tcPr>
            <w:tcW w:w="1213" w:type="dxa"/>
          </w:tcPr>
          <w:p w14:paraId="44060D41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37DB1C96" w14:textId="77777777">
        <w:trPr>
          <w:trHeight w:val="178"/>
        </w:trPr>
        <w:tc>
          <w:tcPr>
            <w:tcW w:w="1711" w:type="dxa"/>
            <w:vMerge w:val="restart"/>
          </w:tcPr>
          <w:p w14:paraId="5FD146EA" w14:textId="5CEED481" w:rsidR="00690490" w:rsidRDefault="0073463F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V</w:t>
            </w:r>
            <w:r w:rsidR="003E65DB"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ivo</w:t>
            </w:r>
          </w:p>
        </w:tc>
        <w:tc>
          <w:tcPr>
            <w:tcW w:w="978" w:type="dxa"/>
          </w:tcPr>
          <w:p w14:paraId="7A9A6E9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N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on-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coherent</w:t>
            </w:r>
          </w:p>
        </w:tc>
        <w:tc>
          <w:tcPr>
            <w:tcW w:w="1559" w:type="dxa"/>
          </w:tcPr>
          <w:p w14:paraId="1190E901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</w:t>
            </w:r>
          </w:p>
        </w:tc>
        <w:tc>
          <w:tcPr>
            <w:tcW w:w="1559" w:type="dxa"/>
          </w:tcPr>
          <w:p w14:paraId="7F47788B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5},</w:t>
            </w:r>
          </w:p>
        </w:tc>
        <w:tc>
          <w:tcPr>
            <w:tcW w:w="1281" w:type="dxa"/>
          </w:tcPr>
          <w:p w14:paraId="73E85AA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</w:p>
        </w:tc>
        <w:tc>
          <w:tcPr>
            <w:tcW w:w="1213" w:type="dxa"/>
          </w:tcPr>
          <w:p w14:paraId="33EA2005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14958165" w14:textId="77777777">
        <w:trPr>
          <w:trHeight w:val="178"/>
        </w:trPr>
        <w:tc>
          <w:tcPr>
            <w:tcW w:w="1711" w:type="dxa"/>
            <w:vMerge/>
          </w:tcPr>
          <w:p w14:paraId="6BE465E1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978" w:type="dxa"/>
          </w:tcPr>
          <w:p w14:paraId="34255C34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Partial-cohe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rent</w:t>
            </w:r>
          </w:p>
        </w:tc>
        <w:tc>
          <w:tcPr>
            <w:tcW w:w="1559" w:type="dxa"/>
          </w:tcPr>
          <w:p w14:paraId="184F0D4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4, 5,6,7}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8, 9,10,11}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</w:p>
        </w:tc>
        <w:tc>
          <w:tcPr>
            <w:tcW w:w="1559" w:type="dxa"/>
          </w:tcPr>
          <w:p w14:paraId="2BBD6D8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5},</w:t>
            </w:r>
          </w:p>
        </w:tc>
        <w:tc>
          <w:tcPr>
            <w:tcW w:w="1281" w:type="dxa"/>
          </w:tcPr>
          <w:p w14:paraId="1D20B7BB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B353DEE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645069C9" w14:textId="77777777">
        <w:tc>
          <w:tcPr>
            <w:tcW w:w="1711" w:type="dxa"/>
          </w:tcPr>
          <w:p w14:paraId="4691C06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OPPO</w:t>
            </w:r>
          </w:p>
        </w:tc>
        <w:tc>
          <w:tcPr>
            <w:tcW w:w="978" w:type="dxa"/>
          </w:tcPr>
          <w:p w14:paraId="60901367" w14:textId="77777777" w:rsidR="00690490" w:rsidRDefault="00690490">
            <w:pPr>
              <w:pStyle w:val="a1"/>
              <w:widowControl/>
              <w:rPr>
                <w:rFonts w:ascii="CG Times (WN)" w:eastAsia="宋体" w:hAnsi="CG Times (WN)" w:cs="Times New Roman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452F49" w14:textId="77777777" w:rsidR="00690490" w:rsidRDefault="003E65DB">
            <w:pPr>
              <w:pStyle w:val="a1"/>
              <w:widowControl/>
              <w:rPr>
                <w:rFonts w:ascii="CG Times (WN)" w:eastAsia="宋体" w:hAnsi="CG Times (WN)" w:cs="Times New Roman"/>
                <w:b/>
                <w:i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,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1}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,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4, 5,6,7}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8, 9,10,11}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,</w:t>
            </w:r>
          </w:p>
        </w:tc>
        <w:tc>
          <w:tcPr>
            <w:tcW w:w="1559" w:type="dxa"/>
          </w:tcPr>
          <w:p w14:paraId="0333C755" w14:textId="77777777" w:rsidR="00690490" w:rsidRDefault="00690490">
            <w:pPr>
              <w:pStyle w:val="a1"/>
              <w:widowControl/>
              <w:rPr>
                <w:rFonts w:ascii="CG Times (WN)" w:eastAsia="宋体" w:hAnsi="CG Times (WN)" w:cs="Times New Roman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1281" w:type="dxa"/>
          </w:tcPr>
          <w:p w14:paraId="7472CA1D" w14:textId="77777777" w:rsidR="00690490" w:rsidRDefault="00690490">
            <w:pPr>
              <w:pStyle w:val="a1"/>
              <w:widowControl/>
              <w:rPr>
                <w:rFonts w:ascii="CG Times (WN)" w:eastAsia="宋体" w:hAnsi="CG Times (WN)" w:cs="Times New Roman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2C0AA41" w14:textId="77777777" w:rsidR="00690490" w:rsidRDefault="00690490">
            <w:pPr>
              <w:pStyle w:val="a1"/>
              <w:widowControl/>
              <w:numPr>
                <w:ilvl w:val="1"/>
                <w:numId w:val="13"/>
              </w:numPr>
              <w:rPr>
                <w:rFonts w:ascii="CG Times (WN)" w:eastAsia="宋体" w:hAnsi="CG Times (WN)" w:cs="Times New Roman"/>
                <w:b/>
                <w:i/>
                <w:kern w:val="0"/>
                <w:sz w:val="20"/>
                <w:szCs w:val="20"/>
              </w:rPr>
            </w:pPr>
          </w:p>
        </w:tc>
      </w:tr>
      <w:tr w:rsidR="00690490" w14:paraId="711D2517" w14:textId="77777777">
        <w:trPr>
          <w:trHeight w:val="178"/>
        </w:trPr>
        <w:tc>
          <w:tcPr>
            <w:tcW w:w="1711" w:type="dxa"/>
            <w:vMerge w:val="restart"/>
          </w:tcPr>
          <w:p w14:paraId="7BF72CB1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Samsung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</w:tcPr>
          <w:p w14:paraId="547A78FC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N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on-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coherent</w:t>
            </w:r>
          </w:p>
        </w:tc>
        <w:tc>
          <w:tcPr>
            <w:tcW w:w="1559" w:type="dxa"/>
          </w:tcPr>
          <w:p w14:paraId="798050F5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</w:t>
            </w:r>
          </w:p>
        </w:tc>
        <w:tc>
          <w:tcPr>
            <w:tcW w:w="1559" w:type="dxa"/>
          </w:tcPr>
          <w:p w14:paraId="4AAEB90B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BFDC685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1B5A8E5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66B1315D" w14:textId="77777777">
        <w:trPr>
          <w:trHeight w:val="178"/>
        </w:trPr>
        <w:tc>
          <w:tcPr>
            <w:tcW w:w="1711" w:type="dxa"/>
            <w:vMerge/>
          </w:tcPr>
          <w:p w14:paraId="0624E3A3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978" w:type="dxa"/>
          </w:tcPr>
          <w:p w14:paraId="503D967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Partial-cohe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rent</w:t>
            </w:r>
          </w:p>
        </w:tc>
        <w:tc>
          <w:tcPr>
            <w:tcW w:w="1559" w:type="dxa"/>
          </w:tcPr>
          <w:p w14:paraId="65C3350A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8},</w:t>
            </w:r>
          </w:p>
        </w:tc>
        <w:tc>
          <w:tcPr>
            <w:tcW w:w="1559" w:type="dxa"/>
          </w:tcPr>
          <w:p w14:paraId="0CD6B599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40176D1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737E74C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017C2631" w14:textId="77777777">
        <w:trPr>
          <w:trHeight w:val="178"/>
        </w:trPr>
        <w:tc>
          <w:tcPr>
            <w:tcW w:w="1711" w:type="dxa"/>
            <w:vMerge w:val="restart"/>
          </w:tcPr>
          <w:p w14:paraId="36BFA60F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S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preadtrum </w:t>
            </w:r>
          </w:p>
        </w:tc>
        <w:tc>
          <w:tcPr>
            <w:tcW w:w="978" w:type="dxa"/>
          </w:tcPr>
          <w:p w14:paraId="71526F27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N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on-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coherent</w:t>
            </w:r>
          </w:p>
        </w:tc>
        <w:tc>
          <w:tcPr>
            <w:tcW w:w="1559" w:type="dxa"/>
          </w:tcPr>
          <w:p w14:paraId="027F25FB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</w:t>
            </w:r>
          </w:p>
        </w:tc>
        <w:tc>
          <w:tcPr>
            <w:tcW w:w="1559" w:type="dxa"/>
          </w:tcPr>
          <w:p w14:paraId="62E0B691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5},</w:t>
            </w:r>
          </w:p>
        </w:tc>
        <w:tc>
          <w:tcPr>
            <w:tcW w:w="1281" w:type="dxa"/>
          </w:tcPr>
          <w:p w14:paraId="61C8D535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</w:p>
        </w:tc>
        <w:tc>
          <w:tcPr>
            <w:tcW w:w="1213" w:type="dxa"/>
          </w:tcPr>
          <w:p w14:paraId="70A83EBF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475F5B6B" w14:textId="77777777">
        <w:trPr>
          <w:trHeight w:val="178"/>
        </w:trPr>
        <w:tc>
          <w:tcPr>
            <w:tcW w:w="1711" w:type="dxa"/>
            <w:vMerge/>
          </w:tcPr>
          <w:p w14:paraId="12D1E292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978" w:type="dxa"/>
          </w:tcPr>
          <w:p w14:paraId="18EDBA6F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Partial-cohe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rent</w:t>
            </w:r>
          </w:p>
        </w:tc>
        <w:tc>
          <w:tcPr>
            <w:tcW w:w="1559" w:type="dxa"/>
          </w:tcPr>
          <w:p w14:paraId="7315E690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5},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6}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7},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8}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9},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10}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11}</w:t>
            </w:r>
          </w:p>
        </w:tc>
        <w:tc>
          <w:tcPr>
            <w:tcW w:w="1559" w:type="dxa"/>
          </w:tcPr>
          <w:p w14:paraId="2A3B0748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4}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5},</w:t>
            </w:r>
          </w:p>
        </w:tc>
        <w:tc>
          <w:tcPr>
            <w:tcW w:w="1281" w:type="dxa"/>
          </w:tcPr>
          <w:p w14:paraId="359312AC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</w:p>
        </w:tc>
        <w:tc>
          <w:tcPr>
            <w:tcW w:w="1213" w:type="dxa"/>
          </w:tcPr>
          <w:p w14:paraId="66402F31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</w:tr>
      <w:tr w:rsidR="00690490" w14:paraId="538CC37B" w14:textId="77777777">
        <w:tc>
          <w:tcPr>
            <w:tcW w:w="1711" w:type="dxa"/>
          </w:tcPr>
          <w:p w14:paraId="3042F1F0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E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ricsson </w:t>
            </w:r>
          </w:p>
        </w:tc>
        <w:tc>
          <w:tcPr>
            <w:tcW w:w="978" w:type="dxa"/>
          </w:tcPr>
          <w:p w14:paraId="13484467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74F071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0,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0,1,2},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0,1,2,3}</w:t>
            </w:r>
          </w:p>
        </w:tc>
        <w:tc>
          <w:tcPr>
            <w:tcW w:w="1559" w:type="dxa"/>
          </w:tcPr>
          <w:p w14:paraId="5F3914C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,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,1,3}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,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,1,2,3,4,5}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,</w:t>
            </w:r>
          </w:p>
        </w:tc>
        <w:tc>
          <w:tcPr>
            <w:tcW w:w="1281" w:type="dxa"/>
          </w:tcPr>
          <w:p w14:paraId="2BDE6464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</w:p>
        </w:tc>
        <w:tc>
          <w:tcPr>
            <w:tcW w:w="1213" w:type="dxa"/>
          </w:tcPr>
          <w:p w14:paraId="0DBE2B38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</w:p>
        </w:tc>
      </w:tr>
      <w:tr w:rsidR="00690490" w14:paraId="46266212" w14:textId="77777777">
        <w:tc>
          <w:tcPr>
            <w:tcW w:w="1711" w:type="dxa"/>
          </w:tcPr>
          <w:p w14:paraId="5A34321B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ZTE</w:t>
            </w:r>
          </w:p>
        </w:tc>
        <w:tc>
          <w:tcPr>
            <w:tcW w:w="978" w:type="dxa"/>
          </w:tcPr>
          <w:p w14:paraId="1F730948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5612" w:type="dxa"/>
            <w:gridSpan w:val="4"/>
          </w:tcPr>
          <w:p w14:paraId="1B37CFF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Rank =1: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TPMI=0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TPMI=1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}, 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2}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TPMI=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3}, and candidate values for these TPMIs are [1, 1/2, 1/4].</w:t>
            </w:r>
          </w:p>
          <w:p w14:paraId="47323B81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Note that the power capability for other TPMIs for rank=1, 2 and 3 can be deduced with these informations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, e.g., </w:t>
            </w:r>
          </w:p>
          <w:p w14:paraId="6D21989B" w14:textId="77777777" w:rsidR="00690490" w:rsidRDefault="003E65DB">
            <w:pPr>
              <w:pStyle w:val="af6"/>
              <w:numPr>
                <w:ilvl w:val="0"/>
                <w:numId w:val="12"/>
              </w:numPr>
              <w:ind w:firstLineChars="0"/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Step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1: 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Identify the NZP port set {pi,,..., pj} for the target TPMI, where pi, pj refer to different ports;</w:t>
            </w:r>
          </w:p>
          <w:p w14:paraId="3CE85CDB" w14:textId="77777777" w:rsidR="00690490" w:rsidRDefault="003E65DB">
            <w:pPr>
              <w:pStyle w:val="af6"/>
              <w:numPr>
                <w:ilvl w:val="0"/>
                <w:numId w:val="12"/>
              </w:numPr>
              <w:ind w:firstLineChars="0"/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Step2: T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he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scaling factor o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f the target TPMI should be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 the number of NZP ports * 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min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{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full 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 xml:space="preserve">power 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factor 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for each port within port set {pi,..., pj}}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. </w:t>
            </w:r>
          </w:p>
          <w:p w14:paraId="393F22CA" w14:textId="77777777" w:rsidR="00690490" w:rsidRDefault="003E65DB" w:rsidP="00BC4402">
            <w:pPr>
              <w:pStyle w:val="af6"/>
              <w:numPr>
                <w:ilvl w:val="0"/>
                <w:numId w:val="12"/>
              </w:numPr>
              <w:ind w:firstLineChars="0"/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BTW, this value of scaling factor </w:t>
            </w:r>
            <w:r w:rsidR="00BC4402">
              <w:rPr>
                <w:rFonts w:ascii="CG Times (WN)" w:hAnsi="CG Times (WN)" w:cs="Times New Roman"/>
                <w:kern w:val="0"/>
                <w:sz w:val="20"/>
                <w:szCs w:val="20"/>
              </w:rPr>
              <w:t>is not</w:t>
            </w: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 xml:space="preserve"> more than </w:t>
            </w: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1</w:t>
            </w:r>
          </w:p>
        </w:tc>
      </w:tr>
      <w:tr w:rsidR="00690490" w14:paraId="0A4F48B0" w14:textId="77777777">
        <w:tc>
          <w:tcPr>
            <w:tcW w:w="1711" w:type="dxa"/>
          </w:tcPr>
          <w:p w14:paraId="498D1957" w14:textId="77777777" w:rsidR="00690490" w:rsidRDefault="00136593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IDC</w:t>
            </w:r>
          </w:p>
        </w:tc>
        <w:tc>
          <w:tcPr>
            <w:tcW w:w="978" w:type="dxa"/>
          </w:tcPr>
          <w:p w14:paraId="4511FF6A" w14:textId="77777777" w:rsidR="00690490" w:rsidRDefault="00690490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5612" w:type="dxa"/>
            <w:gridSpan w:val="4"/>
          </w:tcPr>
          <w:p w14:paraId="5E80530F" w14:textId="77777777" w:rsidR="00136593" w:rsidRPr="00F22D6E" w:rsidRDefault="00136593" w:rsidP="00136593">
            <w:pPr>
              <w:spacing w:after="0"/>
              <w:rPr>
                <w:sz w:val="20"/>
                <w:szCs w:val="20"/>
              </w:rPr>
            </w:pPr>
            <w:r w:rsidRPr="00F22D6E">
              <w:rPr>
                <w:sz w:val="20"/>
                <w:szCs w:val="20"/>
              </w:rPr>
              <w:t>We have a similar comment as what we mentioned for Mode 1.</w:t>
            </w:r>
          </w:p>
          <w:p w14:paraId="7BFF4036" w14:textId="77777777" w:rsidR="00690490" w:rsidRDefault="00F42988" w:rsidP="00136593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Furthermore</w:t>
            </w:r>
            <w:r w:rsidR="00136593" w:rsidRPr="00F22D6E">
              <w:rPr>
                <w:sz w:val="20"/>
                <w:szCs w:val="20"/>
              </w:rPr>
              <w:t>, given that there are many potential combination of PAs for UE capability 3, we either need to define a couple of baseline architectures so that a proper solution can be developed, or provide additional UE signaling to better characterize its full power capability. For example, a UE should indicate whether its PA architecture supports full power over single or two ports. The indicated information can be part of the initial UE capability signaling, e.g., Capability 3-1 or Capability 3-2, or it can be indicated separately by a UE.</w:t>
            </w:r>
          </w:p>
        </w:tc>
      </w:tr>
      <w:tr w:rsidR="000761CC" w14:paraId="325E5AF0" w14:textId="77777777">
        <w:tc>
          <w:tcPr>
            <w:tcW w:w="1711" w:type="dxa"/>
          </w:tcPr>
          <w:p w14:paraId="3FBEB52C" w14:textId="68D2E7D1" w:rsidR="000761CC" w:rsidRDefault="000761CC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Samsung</w:t>
            </w:r>
          </w:p>
        </w:tc>
        <w:tc>
          <w:tcPr>
            <w:tcW w:w="978" w:type="dxa"/>
          </w:tcPr>
          <w:p w14:paraId="12393A18" w14:textId="77777777" w:rsidR="000761CC" w:rsidRDefault="000761CC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5612" w:type="dxa"/>
            <w:gridSpan w:val="4"/>
          </w:tcPr>
          <w:p w14:paraId="38766DC8" w14:textId="78C53C34" w:rsidR="000761CC" w:rsidRPr="00F22D6E" w:rsidRDefault="000761CC" w:rsidP="000761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our view, the number of bits to indicate TPMIs/TPMI groups </w:t>
            </w:r>
            <w:r>
              <w:rPr>
                <w:sz w:val="20"/>
                <w:szCs w:val="20"/>
              </w:rPr>
              <w:lastRenderedPageBreak/>
              <w:t xml:space="preserve">should be as small as possible. Since rank 1 is the most important case for full power UL Tx, we can focus on rank 1 for capability signaling. Also, rank 1 capability signaling can be used for rank &gt; 1. </w:t>
            </w:r>
          </w:p>
        </w:tc>
      </w:tr>
      <w:tr w:rsidR="00F95909" w14:paraId="028FFC93" w14:textId="77777777">
        <w:tc>
          <w:tcPr>
            <w:tcW w:w="1711" w:type="dxa"/>
          </w:tcPr>
          <w:p w14:paraId="03A82B00" w14:textId="74EDDB7A" w:rsidR="00F95909" w:rsidRDefault="00F95909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lastRenderedPageBreak/>
              <w:t>QC</w:t>
            </w:r>
          </w:p>
        </w:tc>
        <w:tc>
          <w:tcPr>
            <w:tcW w:w="978" w:type="dxa"/>
          </w:tcPr>
          <w:p w14:paraId="65865805" w14:textId="77777777" w:rsidR="00F95909" w:rsidRDefault="00F95909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5612" w:type="dxa"/>
            <w:gridSpan w:val="4"/>
          </w:tcPr>
          <w:p w14:paraId="6BA97DA8" w14:textId="3E4D4590" w:rsidR="00F95909" w:rsidRDefault="00F95909" w:rsidP="000761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Agree with Samsung we should focus on capability signaling for rank 1 and strive to minimize the number of bits to indicate TPMI groups. </w:t>
            </w:r>
          </w:p>
          <w:p w14:paraId="057921DA" w14:textId="33AAA36E" w:rsidR="00F95909" w:rsidRDefault="00F95909" w:rsidP="000761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2 Tx UE, 1 group of TPMIs {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oMath>
            <w:r>
              <w:rPr>
                <w:sz w:val="20"/>
                <w:szCs w:val="20"/>
              </w:rPr>
              <w:t>} is enough</w:t>
            </w:r>
          </w:p>
          <w:p w14:paraId="318D3BFC" w14:textId="62BF5AE8" w:rsidR="00F95909" w:rsidRDefault="00F95909" w:rsidP="000761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4 Tx UE, 4 groups of TPMIs {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}</m:t>
              </m:r>
            </m:oMath>
            <w:r w:rsidRPr="002B3FAF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{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}</m:t>
              </m:r>
            </m:oMath>
            <w:r w:rsidRPr="002B3FAF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{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}</m:t>
              </m:r>
            </m:oMath>
            <w:r w:rsidRPr="002B3FAF">
              <w:rPr>
                <w:iCs/>
              </w:rPr>
              <w:t xml:space="preserve">, and </w:t>
            </w:r>
            <m:oMath>
              <m:r>
                <w:rPr>
                  <w:rFonts w:ascii="Cambria Math" w:hAnsi="Cambria Math"/>
                </w:rPr>
                <m:t>{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}</m:t>
              </m:r>
            </m:oMath>
            <w:r w:rsidRPr="002B3FAF">
              <w:rPr>
                <w:iCs/>
              </w:rPr>
              <w:t xml:space="preserve"> </w:t>
            </w:r>
            <w:r>
              <w:rPr>
                <w:sz w:val="20"/>
                <w:szCs w:val="20"/>
              </w:rPr>
              <w:t xml:space="preserve"> is enough</w:t>
            </w:r>
          </w:p>
          <w:p w14:paraId="6DEB9A6B" w14:textId="35728585" w:rsidR="00F95909" w:rsidRDefault="00F95909" w:rsidP="000761CC">
            <w:pPr>
              <w:rPr>
                <w:sz w:val="20"/>
                <w:szCs w:val="20"/>
              </w:rPr>
            </w:pPr>
          </w:p>
        </w:tc>
      </w:tr>
      <w:tr w:rsidR="007D3F1C" w14:paraId="192DF509" w14:textId="77777777">
        <w:tc>
          <w:tcPr>
            <w:tcW w:w="1711" w:type="dxa"/>
          </w:tcPr>
          <w:p w14:paraId="53E481DD" w14:textId="046F39A3" w:rsidR="007D3F1C" w:rsidRDefault="007D3F1C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CATT</w:t>
            </w:r>
          </w:p>
        </w:tc>
        <w:tc>
          <w:tcPr>
            <w:tcW w:w="978" w:type="dxa"/>
          </w:tcPr>
          <w:p w14:paraId="0056D67A" w14:textId="77777777" w:rsidR="007D3F1C" w:rsidRDefault="007D3F1C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5612" w:type="dxa"/>
            <w:gridSpan w:val="4"/>
          </w:tcPr>
          <w:p w14:paraId="1E6EBBF9" w14:textId="131E1744" w:rsidR="007D3F1C" w:rsidRDefault="007D3F1C" w:rsidP="000761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We’d like to understand the meaning of “TPMI groupig” in the proposal below and its specification impact, whether it relates to UE capability reporting for DCI indication.</w:t>
            </w:r>
          </w:p>
        </w:tc>
      </w:tr>
      <w:tr w:rsidR="00C7129D" w14:paraId="4F47CA00" w14:textId="77777777">
        <w:tc>
          <w:tcPr>
            <w:tcW w:w="1711" w:type="dxa"/>
          </w:tcPr>
          <w:p w14:paraId="0E66C5B1" w14:textId="05DB0184" w:rsidR="00C7129D" w:rsidRDefault="00C7129D" w:rsidP="00C7129D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LGE</w:t>
            </w:r>
          </w:p>
        </w:tc>
        <w:tc>
          <w:tcPr>
            <w:tcW w:w="978" w:type="dxa"/>
          </w:tcPr>
          <w:p w14:paraId="17BAD891" w14:textId="77777777" w:rsidR="00C7129D" w:rsidRDefault="00C7129D" w:rsidP="00C7129D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</w:p>
        </w:tc>
        <w:tc>
          <w:tcPr>
            <w:tcW w:w="5612" w:type="dxa"/>
            <w:gridSpan w:val="4"/>
          </w:tcPr>
          <w:p w14:paraId="2D3B59F4" w14:textId="77777777" w:rsidR="00C7129D" w:rsidRDefault="00C7129D" w:rsidP="00C7129D">
            <w:pPr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 w:hint="eastAsia"/>
                <w:sz w:val="20"/>
                <w:lang w:eastAsia="ko-KR"/>
              </w:rPr>
              <w:t xml:space="preserve">At least for non-coherent case, 2bit for 2Tx, 4bits for 4Tx are enough. </w:t>
            </w:r>
            <w:r>
              <w:rPr>
                <w:rFonts w:eastAsia="Malgun Gothic"/>
                <w:sz w:val="20"/>
                <w:lang w:eastAsia="ko-KR"/>
              </w:rPr>
              <w:t xml:space="preserve">For example, </w:t>
            </w:r>
          </w:p>
          <w:p w14:paraId="58F6A148" w14:textId="77777777" w:rsidR="00C7129D" w:rsidRDefault="00C7129D" w:rsidP="00C7129D">
            <w:pPr>
              <w:rPr>
                <w:sz w:val="20"/>
              </w:rPr>
            </w:pPr>
            <w:r>
              <w:rPr>
                <w:sz w:val="20"/>
              </w:rPr>
              <w:t>For 2 Tx UE, 1 group of TPMIs {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oMath>
            <w:r>
              <w:rPr>
                <w:sz w:val="20"/>
              </w:rPr>
              <w:t>} is enough</w:t>
            </w:r>
          </w:p>
          <w:p w14:paraId="0896377A" w14:textId="77777777" w:rsidR="00C7129D" w:rsidRDefault="00C7129D" w:rsidP="00C7129D">
            <w:pPr>
              <w:rPr>
                <w:sz w:val="20"/>
              </w:rPr>
            </w:pPr>
            <w:r>
              <w:rPr>
                <w:sz w:val="20"/>
              </w:rPr>
              <w:t>For 4 Tx UE, 4 groups of TPMIs {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}</m:t>
              </m:r>
            </m:oMath>
            <w:r w:rsidRPr="002B3FAF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{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}</m:t>
              </m:r>
            </m:oMath>
            <w:r w:rsidRPr="002B3FAF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{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}</m:t>
              </m:r>
            </m:oMath>
            <w:r w:rsidRPr="002B3FAF">
              <w:rPr>
                <w:iCs/>
              </w:rPr>
              <w:t xml:space="preserve">, and </w:t>
            </w:r>
            <m:oMath>
              <m:r>
                <w:rPr>
                  <w:rFonts w:ascii="Cambria Math" w:hAnsi="Cambria Math"/>
                </w:rPr>
                <m:t>{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}</m:t>
              </m:r>
            </m:oMath>
            <w:r w:rsidRPr="002B3FAF">
              <w:rPr>
                <w:iCs/>
              </w:rPr>
              <w:t xml:space="preserve"> </w:t>
            </w:r>
            <w:r>
              <w:rPr>
                <w:sz w:val="20"/>
              </w:rPr>
              <w:t xml:space="preserve"> is enough</w:t>
            </w:r>
          </w:p>
          <w:p w14:paraId="7612EE2A" w14:textId="77777777" w:rsidR="00C7129D" w:rsidRDefault="00C7129D" w:rsidP="00C7129D">
            <w:pPr>
              <w:rPr>
                <w:sz w:val="20"/>
                <w:szCs w:val="20"/>
              </w:rPr>
            </w:pPr>
          </w:p>
        </w:tc>
      </w:tr>
    </w:tbl>
    <w:p w14:paraId="1EA43F29" w14:textId="77777777" w:rsidR="00690490" w:rsidRDefault="003E65DB">
      <w:r>
        <w:rPr>
          <w:rFonts w:hint="eastAsia"/>
        </w:rPr>
        <w:t>{</w:t>
      </w:r>
      <w:r>
        <w:t>TPMI=x,y..</w:t>
      </w:r>
      <w:r>
        <w:rPr>
          <w:rFonts w:hint="eastAsia"/>
        </w:rPr>
        <w:t>}</w:t>
      </w:r>
      <w:r>
        <w:t xml:space="preserve"> corresponds to one TPMI or TPMI group, which is indicated by 1 bit or one codepoint</w:t>
      </w:r>
    </w:p>
    <w:p w14:paraId="1E17DCB7" w14:textId="77777777" w:rsidR="00690490" w:rsidRDefault="00690490"/>
    <w:p w14:paraId="147B23A3" w14:textId="77777777" w:rsidR="00690490" w:rsidRDefault="003E65DB">
      <w:r>
        <w:rPr>
          <w:b/>
          <w:highlight w:val="yellow"/>
        </w:rPr>
        <w:t>O</w:t>
      </w:r>
      <w:r>
        <w:rPr>
          <w:rFonts w:hint="eastAsia"/>
          <w:b/>
          <w:highlight w:val="yellow"/>
        </w:rPr>
        <w:t>bservation</w:t>
      </w:r>
      <w:r>
        <w:rPr>
          <w:rFonts w:hint="eastAsia"/>
          <w:highlight w:val="yellow"/>
        </w:rPr>
        <w:t>:</w:t>
      </w:r>
      <w:r>
        <w:rPr>
          <w:highlight w:val="yellow"/>
        </w:rPr>
        <w:t xml:space="preserve"> there are slightly different views among companies on TPMIs/TPMI group indication for partial-coherent case.</w:t>
      </w:r>
    </w:p>
    <w:p w14:paraId="5312DECF" w14:textId="77777777" w:rsidR="00690490" w:rsidRDefault="003E65DB">
      <w:pPr>
        <w:rPr>
          <w:highlight w:val="yellow"/>
        </w:rPr>
      </w:pPr>
      <w:r>
        <w:rPr>
          <w:b/>
          <w:highlight w:val="yellow"/>
        </w:rPr>
        <w:t>Proposal</w:t>
      </w:r>
      <w:r>
        <w:rPr>
          <w:highlight w:val="yellow"/>
        </w:rPr>
        <w:t>:</w:t>
      </w:r>
    </w:p>
    <w:p w14:paraId="15FA86B1" w14:textId="77777777" w:rsidR="00690490" w:rsidRDefault="003E65DB">
      <w:pPr>
        <w:rPr>
          <w:highlight w:val="yellow"/>
        </w:rPr>
      </w:pPr>
      <w:r>
        <w:rPr>
          <w:highlight w:val="yellow"/>
        </w:rPr>
        <w:t>For non-coherent, support following TPMI indication for rank 1, 2, 3 which support UL full power transmission:</w:t>
      </w:r>
    </w:p>
    <w:p w14:paraId="470DDF76" w14:textId="77777777" w:rsidR="00690490" w:rsidRDefault="003E65DB">
      <w:pPr>
        <w:pStyle w:val="af6"/>
        <w:numPr>
          <w:ilvl w:val="0"/>
          <w:numId w:val="14"/>
        </w:numPr>
        <w:ind w:firstLineChars="0"/>
        <w:rPr>
          <w:highlight w:val="yellow"/>
        </w:rPr>
      </w:pPr>
      <w:r>
        <w:rPr>
          <w:highlight w:val="yellow"/>
        </w:rPr>
        <w:t>Rank 1: {</w:t>
      </w:r>
      <w:r>
        <w:rPr>
          <w:rFonts w:hint="eastAsia"/>
          <w:highlight w:val="yellow"/>
        </w:rPr>
        <w:t>TPMI=0</w:t>
      </w:r>
      <w:r>
        <w:rPr>
          <w:highlight w:val="yellow"/>
        </w:rPr>
        <w:t>}</w:t>
      </w:r>
      <w:r>
        <w:rPr>
          <w:rFonts w:hint="eastAsia"/>
          <w:highlight w:val="yellow"/>
        </w:rPr>
        <w:t xml:space="preserve">, </w:t>
      </w:r>
      <w:r>
        <w:rPr>
          <w:highlight w:val="yellow"/>
        </w:rPr>
        <w:t>{</w:t>
      </w:r>
      <w:r>
        <w:rPr>
          <w:rFonts w:hint="eastAsia"/>
          <w:highlight w:val="yellow"/>
        </w:rPr>
        <w:t>TPMI=1</w:t>
      </w:r>
      <w:r>
        <w:rPr>
          <w:highlight w:val="yellow"/>
        </w:rPr>
        <w:t>}, {</w:t>
      </w:r>
      <w:r>
        <w:rPr>
          <w:rFonts w:hint="eastAsia"/>
          <w:highlight w:val="yellow"/>
        </w:rPr>
        <w:t>TPMI=</w:t>
      </w:r>
      <w:r>
        <w:rPr>
          <w:highlight w:val="yellow"/>
        </w:rPr>
        <w:t>2}</w:t>
      </w:r>
      <w:r>
        <w:rPr>
          <w:rFonts w:hint="eastAsia"/>
          <w:highlight w:val="yellow"/>
        </w:rPr>
        <w:t xml:space="preserve">, </w:t>
      </w:r>
      <w:r>
        <w:rPr>
          <w:highlight w:val="yellow"/>
        </w:rPr>
        <w:t>{</w:t>
      </w:r>
      <w:r>
        <w:rPr>
          <w:rFonts w:hint="eastAsia"/>
          <w:highlight w:val="yellow"/>
        </w:rPr>
        <w:t>TPMI=</w:t>
      </w:r>
      <w:r>
        <w:rPr>
          <w:highlight w:val="yellow"/>
        </w:rPr>
        <w:t>3}</w:t>
      </w:r>
    </w:p>
    <w:p w14:paraId="7A427D51" w14:textId="77777777" w:rsidR="00690490" w:rsidRDefault="003E65DB">
      <w:pPr>
        <w:pStyle w:val="af6"/>
        <w:numPr>
          <w:ilvl w:val="0"/>
          <w:numId w:val="14"/>
        </w:numPr>
        <w:ind w:firstLineChars="0"/>
        <w:rPr>
          <w:highlight w:val="yellow"/>
        </w:rPr>
      </w:pPr>
      <w:r>
        <w:rPr>
          <w:highlight w:val="yellow"/>
        </w:rPr>
        <w:t>Rank 2: {</w:t>
      </w:r>
      <w:r>
        <w:rPr>
          <w:rFonts w:hint="eastAsia"/>
          <w:highlight w:val="yellow"/>
        </w:rPr>
        <w:t>TPMI=0</w:t>
      </w:r>
      <w:r>
        <w:rPr>
          <w:highlight w:val="yellow"/>
        </w:rPr>
        <w:t>}</w:t>
      </w:r>
      <w:r>
        <w:rPr>
          <w:rFonts w:hint="eastAsia"/>
          <w:highlight w:val="yellow"/>
        </w:rPr>
        <w:t xml:space="preserve">, </w:t>
      </w:r>
      <w:r>
        <w:rPr>
          <w:highlight w:val="yellow"/>
        </w:rPr>
        <w:t>{</w:t>
      </w:r>
      <w:r>
        <w:rPr>
          <w:rFonts w:hint="eastAsia"/>
          <w:highlight w:val="yellow"/>
        </w:rPr>
        <w:t>TPMI=1</w:t>
      </w:r>
      <w:r>
        <w:rPr>
          <w:highlight w:val="yellow"/>
        </w:rPr>
        <w:t>}, {</w:t>
      </w:r>
      <w:r>
        <w:rPr>
          <w:rFonts w:hint="eastAsia"/>
          <w:highlight w:val="yellow"/>
        </w:rPr>
        <w:t>TPMI=</w:t>
      </w:r>
      <w:r>
        <w:rPr>
          <w:highlight w:val="yellow"/>
        </w:rPr>
        <w:t>2}</w:t>
      </w:r>
      <w:r>
        <w:rPr>
          <w:rFonts w:hint="eastAsia"/>
          <w:highlight w:val="yellow"/>
        </w:rPr>
        <w:t xml:space="preserve">, </w:t>
      </w:r>
      <w:r>
        <w:rPr>
          <w:highlight w:val="yellow"/>
        </w:rPr>
        <w:t>{</w:t>
      </w:r>
      <w:r>
        <w:rPr>
          <w:rFonts w:hint="eastAsia"/>
          <w:highlight w:val="yellow"/>
        </w:rPr>
        <w:t>TPMI=</w:t>
      </w:r>
      <w:r>
        <w:rPr>
          <w:highlight w:val="yellow"/>
        </w:rPr>
        <w:t>3}, {</w:t>
      </w:r>
      <w:r>
        <w:rPr>
          <w:rFonts w:hint="eastAsia"/>
          <w:highlight w:val="yellow"/>
        </w:rPr>
        <w:t>TPMI=</w:t>
      </w:r>
      <w:r>
        <w:rPr>
          <w:highlight w:val="yellow"/>
        </w:rPr>
        <w:t>4}</w:t>
      </w:r>
      <w:r>
        <w:rPr>
          <w:rFonts w:hint="eastAsia"/>
          <w:highlight w:val="yellow"/>
        </w:rPr>
        <w:t xml:space="preserve">, </w:t>
      </w:r>
      <w:r>
        <w:rPr>
          <w:highlight w:val="yellow"/>
        </w:rPr>
        <w:t>{</w:t>
      </w:r>
      <w:r>
        <w:rPr>
          <w:rFonts w:hint="eastAsia"/>
          <w:highlight w:val="yellow"/>
        </w:rPr>
        <w:t>TPMI=</w:t>
      </w:r>
      <w:r>
        <w:rPr>
          <w:highlight w:val="yellow"/>
        </w:rPr>
        <w:t>5},</w:t>
      </w:r>
    </w:p>
    <w:p w14:paraId="63CE8941" w14:textId="77777777" w:rsidR="00690490" w:rsidRDefault="003E65DB">
      <w:pPr>
        <w:pStyle w:val="af6"/>
        <w:numPr>
          <w:ilvl w:val="0"/>
          <w:numId w:val="14"/>
        </w:numPr>
        <w:ind w:firstLineChars="0"/>
        <w:rPr>
          <w:highlight w:val="yellow"/>
        </w:rPr>
      </w:pPr>
      <w:r>
        <w:rPr>
          <w:highlight w:val="yellow"/>
        </w:rPr>
        <w:t>Rank 3: {</w:t>
      </w:r>
      <w:r>
        <w:rPr>
          <w:rFonts w:hint="eastAsia"/>
          <w:highlight w:val="yellow"/>
        </w:rPr>
        <w:t>TPMI=0</w:t>
      </w:r>
      <w:r>
        <w:rPr>
          <w:highlight w:val="yellow"/>
        </w:rPr>
        <w:t>}</w:t>
      </w:r>
    </w:p>
    <w:p w14:paraId="05747422" w14:textId="77777777" w:rsidR="00690490" w:rsidRDefault="003E65DB">
      <w:r>
        <w:rPr>
          <w:highlight w:val="yellow"/>
        </w:rPr>
        <w:t>F</w:t>
      </w:r>
      <w:r>
        <w:rPr>
          <w:rFonts w:hint="eastAsia"/>
          <w:highlight w:val="yellow"/>
        </w:rPr>
        <w:t xml:space="preserve">or </w:t>
      </w:r>
      <w:r>
        <w:rPr>
          <w:highlight w:val="yellow"/>
        </w:rPr>
        <w:t>partial-coherent, support following TPMI/TPMI group indication for rank 1, 2, 3 which support UL full power transmission</w:t>
      </w:r>
    </w:p>
    <w:p w14:paraId="5F97F6F2" w14:textId="77777777" w:rsidR="00690490" w:rsidRDefault="003E65DB">
      <w:pPr>
        <w:pStyle w:val="af6"/>
        <w:numPr>
          <w:ilvl w:val="0"/>
          <w:numId w:val="14"/>
        </w:numPr>
        <w:ind w:firstLineChars="0"/>
        <w:rPr>
          <w:highlight w:val="yellow"/>
        </w:rPr>
      </w:pPr>
      <w:r>
        <w:rPr>
          <w:highlight w:val="yellow"/>
        </w:rPr>
        <w:t>Rank 1: {</w:t>
      </w:r>
      <w:r>
        <w:rPr>
          <w:rFonts w:hint="eastAsia"/>
          <w:highlight w:val="yellow"/>
        </w:rPr>
        <w:t>TPMI=0</w:t>
      </w:r>
      <w:r>
        <w:rPr>
          <w:highlight w:val="yellow"/>
        </w:rPr>
        <w:t>}</w:t>
      </w:r>
      <w:r>
        <w:rPr>
          <w:rFonts w:hint="eastAsia"/>
          <w:highlight w:val="yellow"/>
        </w:rPr>
        <w:t>,</w:t>
      </w:r>
      <w:r>
        <w:rPr>
          <w:highlight w:val="yellow"/>
        </w:rPr>
        <w:t xml:space="preserve"> {</w:t>
      </w:r>
      <w:r>
        <w:rPr>
          <w:rFonts w:hint="eastAsia"/>
          <w:highlight w:val="yellow"/>
        </w:rPr>
        <w:t>TPMI=</w:t>
      </w:r>
      <w:r>
        <w:rPr>
          <w:highlight w:val="yellow"/>
        </w:rPr>
        <w:t>1}</w:t>
      </w:r>
      <w:r>
        <w:rPr>
          <w:rFonts w:hint="eastAsia"/>
          <w:highlight w:val="yellow"/>
        </w:rPr>
        <w:t>,</w:t>
      </w:r>
      <w:r>
        <w:rPr>
          <w:highlight w:val="yellow"/>
        </w:rPr>
        <w:t xml:space="preserve"> {</w:t>
      </w:r>
      <w:r>
        <w:rPr>
          <w:rFonts w:hint="eastAsia"/>
          <w:highlight w:val="yellow"/>
        </w:rPr>
        <w:t>TPMI=</w:t>
      </w:r>
      <w:r>
        <w:rPr>
          <w:highlight w:val="yellow"/>
        </w:rPr>
        <w:t>4, 5,6,7}</w:t>
      </w:r>
      <w:r>
        <w:rPr>
          <w:rFonts w:hint="eastAsia"/>
          <w:highlight w:val="yellow"/>
        </w:rPr>
        <w:t xml:space="preserve">, </w:t>
      </w:r>
      <w:r>
        <w:rPr>
          <w:highlight w:val="yellow"/>
        </w:rPr>
        <w:t>{</w:t>
      </w:r>
      <w:r>
        <w:rPr>
          <w:rFonts w:hint="eastAsia"/>
          <w:highlight w:val="yellow"/>
        </w:rPr>
        <w:t>TPMI=</w:t>
      </w:r>
      <w:r>
        <w:rPr>
          <w:highlight w:val="yellow"/>
        </w:rPr>
        <w:t>8, 9,10,11}</w:t>
      </w:r>
      <w:r>
        <w:rPr>
          <w:rFonts w:hint="eastAsia"/>
          <w:highlight w:val="yellow"/>
        </w:rPr>
        <w:t>,</w:t>
      </w:r>
    </w:p>
    <w:p w14:paraId="63E97D66" w14:textId="77777777" w:rsidR="00690490" w:rsidRDefault="003E65DB">
      <w:pPr>
        <w:pStyle w:val="af6"/>
        <w:numPr>
          <w:ilvl w:val="0"/>
          <w:numId w:val="14"/>
        </w:numPr>
        <w:ind w:firstLineChars="0"/>
      </w:pPr>
      <w:r>
        <w:rPr>
          <w:highlight w:val="yellow"/>
        </w:rPr>
        <w:lastRenderedPageBreak/>
        <w:t>Rank 2: {</w:t>
      </w:r>
      <w:r>
        <w:rPr>
          <w:rFonts w:hint="eastAsia"/>
          <w:highlight w:val="yellow"/>
        </w:rPr>
        <w:t>TPMI=0</w:t>
      </w:r>
      <w:r>
        <w:rPr>
          <w:highlight w:val="yellow"/>
        </w:rPr>
        <w:t>}</w:t>
      </w:r>
      <w:r>
        <w:rPr>
          <w:rFonts w:hint="eastAsia"/>
          <w:highlight w:val="yellow"/>
        </w:rPr>
        <w:t>,</w:t>
      </w:r>
      <w:r>
        <w:rPr>
          <w:highlight w:val="yellow"/>
        </w:rPr>
        <w:t>{</w:t>
      </w:r>
      <w:r>
        <w:rPr>
          <w:rFonts w:hint="eastAsia"/>
          <w:highlight w:val="yellow"/>
        </w:rPr>
        <w:t>TPMI=0</w:t>
      </w:r>
      <w:r>
        <w:rPr>
          <w:highlight w:val="yellow"/>
        </w:rPr>
        <w:t>,1,3}</w:t>
      </w:r>
      <w:r>
        <w:rPr>
          <w:rFonts w:hint="eastAsia"/>
          <w:highlight w:val="yellow"/>
        </w:rPr>
        <w:t>,</w:t>
      </w:r>
      <w:r>
        <w:rPr>
          <w:highlight w:val="yellow"/>
        </w:rPr>
        <w:t xml:space="preserve"> {</w:t>
      </w:r>
      <w:r>
        <w:rPr>
          <w:rFonts w:hint="eastAsia"/>
          <w:highlight w:val="yellow"/>
        </w:rPr>
        <w:t>TPMI=0</w:t>
      </w:r>
      <w:r>
        <w:rPr>
          <w:highlight w:val="yellow"/>
        </w:rPr>
        <w:t>,1,2,3,4,5}</w:t>
      </w:r>
      <w:r>
        <w:rPr>
          <w:rFonts w:hint="eastAsia"/>
          <w:highlight w:val="yellow"/>
        </w:rPr>
        <w:t>,</w:t>
      </w:r>
    </w:p>
    <w:p w14:paraId="0F7CA9F1" w14:textId="77777777" w:rsidR="00690490" w:rsidRDefault="003E65DB">
      <w:pPr>
        <w:pStyle w:val="af6"/>
        <w:numPr>
          <w:ilvl w:val="0"/>
          <w:numId w:val="14"/>
        </w:numPr>
        <w:ind w:firstLineChars="0"/>
        <w:rPr>
          <w:highlight w:val="yellow"/>
        </w:rPr>
      </w:pPr>
      <w:r>
        <w:rPr>
          <w:highlight w:val="yellow"/>
        </w:rPr>
        <w:t>Rank 3: {</w:t>
      </w:r>
      <w:r>
        <w:rPr>
          <w:rFonts w:hint="eastAsia"/>
          <w:highlight w:val="yellow"/>
        </w:rPr>
        <w:t>TPMI=0</w:t>
      </w:r>
      <w:r>
        <w:rPr>
          <w:highlight w:val="yellow"/>
        </w:rPr>
        <w:t>}</w:t>
      </w:r>
    </w:p>
    <w:p w14:paraId="3C904E01" w14:textId="77777777" w:rsidR="00690490" w:rsidRDefault="00690490"/>
    <w:p w14:paraId="6643D16C" w14:textId="77777777" w:rsidR="00690490" w:rsidRDefault="00690490"/>
    <w:p w14:paraId="52C60E59" w14:textId="4AFB6561" w:rsidR="00690490" w:rsidRDefault="003F4070">
      <w:pPr>
        <w:rPr>
          <w:b/>
        </w:rPr>
      </w:pPr>
      <w:r>
        <w:rPr>
          <w:b/>
        </w:rPr>
        <w:t xml:space="preserve">Q3: </w:t>
      </w:r>
      <w:r w:rsidR="003E65DB">
        <w:rPr>
          <w:b/>
        </w:rPr>
        <w:t>A</w:t>
      </w:r>
      <w:r w:rsidR="003E65DB">
        <w:rPr>
          <w:rFonts w:hint="eastAsia"/>
          <w:b/>
        </w:rPr>
        <w:t>ddi</w:t>
      </w:r>
      <w:r w:rsidR="003E65DB">
        <w:rPr>
          <w:b/>
        </w:rPr>
        <w:t>tional rules for spatial filter update for the SRS resources with different number ports</w:t>
      </w:r>
    </w:p>
    <w:p w14:paraId="13215EAD" w14:textId="77777777" w:rsidR="00690490" w:rsidRDefault="003E65DB">
      <w:r>
        <w:t>Support</w:t>
      </w:r>
      <w:r>
        <w:rPr>
          <w:rFonts w:hint="eastAsia"/>
        </w:rPr>
        <w:t>:</w:t>
      </w:r>
      <w:r>
        <w:t xml:space="preserve"> ZTE</w:t>
      </w:r>
    </w:p>
    <w:p w14:paraId="0239CD5F" w14:textId="096D3F89" w:rsidR="00690490" w:rsidRDefault="003E65DB">
      <w:r>
        <w:t xml:space="preserve">Not support: vivo, OPPO, Apple, </w:t>
      </w:r>
      <w:r w:rsidR="009466D2">
        <w:t>DOCOMO</w:t>
      </w:r>
      <w:r w:rsidR="00136593">
        <w:t>, IDC</w:t>
      </w:r>
      <w:r w:rsidR="00C44CF1">
        <w:t>, Samsung</w:t>
      </w:r>
      <w:r w:rsidR="00EF1BD0">
        <w:t>, QC</w:t>
      </w:r>
      <w:r w:rsidR="00523C85">
        <w:t>, LGE</w:t>
      </w:r>
    </w:p>
    <w:p w14:paraId="51646CC4" w14:textId="77777777" w:rsidR="00690490" w:rsidRDefault="003E65DB">
      <w:r>
        <w:rPr>
          <w:b/>
          <w:highlight w:val="yellow"/>
        </w:rPr>
        <w:t>O</w:t>
      </w:r>
      <w:r>
        <w:rPr>
          <w:rFonts w:hint="eastAsia"/>
          <w:b/>
          <w:highlight w:val="yellow"/>
        </w:rPr>
        <w:t>bservation</w:t>
      </w:r>
      <w:r>
        <w:rPr>
          <w:rFonts w:hint="eastAsia"/>
          <w:highlight w:val="yellow"/>
        </w:rPr>
        <w:t>:</w:t>
      </w:r>
      <w:r>
        <w:rPr>
          <w:highlight w:val="yellow"/>
        </w:rPr>
        <w:t xml:space="preserve"> few companies expressed their views on additional rules for spatial filter update for the SRS resources with different number of ports.</w:t>
      </w:r>
    </w:p>
    <w:p w14:paraId="14AD7D4A" w14:textId="77777777" w:rsidR="00690490" w:rsidRDefault="003E65DB">
      <w:r>
        <w:rPr>
          <w:b/>
          <w:highlight w:val="yellow"/>
        </w:rPr>
        <w:t>Proposal</w:t>
      </w:r>
      <w:r>
        <w:rPr>
          <w:highlight w:val="yellow"/>
        </w:rPr>
        <w:t>: No additional rule for spatial filter update for SRS resources with different number ports</w:t>
      </w:r>
      <w:r>
        <w:t>.</w:t>
      </w:r>
    </w:p>
    <w:p w14:paraId="79D5B7C9" w14:textId="77777777" w:rsidR="00D71858" w:rsidRDefault="00D71858" w:rsidP="00E21E15">
      <w:pPr>
        <w:rPr>
          <w:rFonts w:eastAsia="宋体"/>
          <w:b/>
        </w:rPr>
      </w:pPr>
    </w:p>
    <w:p w14:paraId="16F885FE" w14:textId="77777777" w:rsidR="00D71858" w:rsidRDefault="00D71858" w:rsidP="00E21E15">
      <w:pPr>
        <w:rPr>
          <w:rFonts w:eastAsia="宋体"/>
          <w:b/>
        </w:rPr>
      </w:pPr>
    </w:p>
    <w:p w14:paraId="7B929B56" w14:textId="296D0851" w:rsidR="00E21E15" w:rsidRPr="00553093" w:rsidRDefault="003F4070" w:rsidP="00E21E15">
      <w:pPr>
        <w:rPr>
          <w:b/>
        </w:rPr>
      </w:pPr>
      <w:r>
        <w:rPr>
          <w:rFonts w:eastAsia="宋体"/>
          <w:b/>
        </w:rPr>
        <w:t xml:space="preserve">Q4: </w:t>
      </w:r>
      <w:r w:rsidR="00E21E15" w:rsidRPr="00553093">
        <w:rPr>
          <w:rFonts w:eastAsia="宋体"/>
          <w:b/>
        </w:rPr>
        <w:t>DCI size ambiguity due to the SRS resources with different SRS ports</w:t>
      </w:r>
    </w:p>
    <w:p w14:paraId="425E2FBF" w14:textId="77777777" w:rsidR="00E21E15" w:rsidRDefault="00E21E15" w:rsidP="00E21E15">
      <w:r w:rsidRPr="00553093">
        <w:t xml:space="preserve">In Rel-15, the size of DCI format 0_1 is determined by the number of antenna ports. However, for a UE working with Mode 2 operations, the SRS resources within the SRS resource set may have different SRS ports. How to determine the DCI size is an open issue. </w:t>
      </w:r>
      <w:r>
        <w:t xml:space="preserve"> Here are some alternatives provided by companies:</w:t>
      </w:r>
    </w:p>
    <w:p w14:paraId="325A95D1" w14:textId="77777777" w:rsidR="00E21E15" w:rsidRDefault="00E21E15" w:rsidP="00E21E15">
      <w:pPr>
        <w:pStyle w:val="af6"/>
        <w:numPr>
          <w:ilvl w:val="0"/>
          <w:numId w:val="26"/>
        </w:numPr>
        <w:ind w:firstLineChars="0"/>
      </w:pPr>
      <w:r>
        <w:t xml:space="preserve">Alt.1: </w:t>
      </w:r>
      <w:r w:rsidRPr="00553093">
        <w:t>The size of DCI format 0_1 is determined based on the largest number of SRS ports of all the SRS resources within the SRS resource set with the parameter usage set to 'codeBook'</w:t>
      </w:r>
    </w:p>
    <w:p w14:paraId="58324E30" w14:textId="77777777" w:rsidR="00E21E15" w:rsidRPr="00553093" w:rsidRDefault="00E21E15" w:rsidP="00E21E15">
      <w:pPr>
        <w:pStyle w:val="af6"/>
        <w:numPr>
          <w:ilvl w:val="0"/>
          <w:numId w:val="26"/>
        </w:numPr>
        <w:ind w:firstLineChars="0"/>
      </w:pPr>
      <w:r>
        <w:t>At.2.: …</w:t>
      </w:r>
    </w:p>
    <w:p w14:paraId="5739315F" w14:textId="77777777" w:rsidR="00D71858" w:rsidRDefault="00D71858" w:rsidP="00E21E15">
      <w:pPr>
        <w:rPr>
          <w:b/>
        </w:rPr>
      </w:pPr>
    </w:p>
    <w:p w14:paraId="07D780A4" w14:textId="56E4C93E" w:rsidR="00E21E15" w:rsidRPr="007B7B69" w:rsidRDefault="003F4070" w:rsidP="00E21E15">
      <w:pPr>
        <w:rPr>
          <w:b/>
        </w:rPr>
      </w:pPr>
      <w:r>
        <w:rPr>
          <w:b/>
        </w:rPr>
        <w:t xml:space="preserve">Q5: </w:t>
      </w:r>
      <w:r w:rsidR="00E21E15" w:rsidRPr="007B7B69">
        <w:rPr>
          <w:b/>
        </w:rPr>
        <w:t xml:space="preserve">Determination of </w:t>
      </w:r>
      <w:r w:rsidR="00E21E15" w:rsidRPr="00B96859">
        <w:rPr>
          <w:b/>
          <w:i/>
        </w:rPr>
        <w:t xml:space="preserve">codebookSubset </w:t>
      </w:r>
      <w:r w:rsidR="00E21E15" w:rsidRPr="00B96859">
        <w:rPr>
          <w:b/>
        </w:rPr>
        <w:t xml:space="preserve">for 2-port SRS resource </w:t>
      </w:r>
    </w:p>
    <w:p w14:paraId="716EBE36" w14:textId="77777777" w:rsidR="00E21E15" w:rsidRDefault="00E21E15" w:rsidP="00E21E15">
      <w:r>
        <w:rPr>
          <w:rFonts w:eastAsia="宋体"/>
        </w:rPr>
        <w:t xml:space="preserve">In Rel-14, </w:t>
      </w:r>
      <w:r w:rsidRPr="002625EB">
        <w:rPr>
          <w:i/>
        </w:rPr>
        <w:t>codebookSubset</w:t>
      </w:r>
      <w:r>
        <w:rPr>
          <w:rFonts w:hint="eastAsia"/>
        </w:rPr>
        <w:t xml:space="preserve"> </w:t>
      </w:r>
      <w:r>
        <w:rPr>
          <w:rFonts w:eastAsia="宋体"/>
        </w:rPr>
        <w:t xml:space="preserve">can be </w:t>
      </w:r>
      <w:r w:rsidRPr="002625EB">
        <w:rPr>
          <w:i/>
        </w:rPr>
        <w:t>partialAndNonCoherent</w:t>
      </w:r>
      <w:r>
        <w:rPr>
          <w:rFonts w:eastAsia="宋体"/>
        </w:rPr>
        <w:t xml:space="preserve"> only for the case of 4 antenna ports. If the network configures a 2-port SRS resource and 4-port SRS resource simultaneously within the SRS resource set for codebook based PUSCH, and configures </w:t>
      </w:r>
      <w:r w:rsidRPr="002625EB">
        <w:rPr>
          <w:i/>
        </w:rPr>
        <w:t>codebookSubset</w:t>
      </w:r>
      <w:r>
        <w:rPr>
          <w:rFonts w:hint="eastAsia"/>
        </w:rPr>
        <w:t xml:space="preserve"> </w:t>
      </w:r>
      <w:r>
        <w:rPr>
          <w:rFonts w:eastAsia="宋体"/>
        </w:rPr>
        <w:t xml:space="preserve">as </w:t>
      </w:r>
      <w:r w:rsidRPr="002625EB">
        <w:rPr>
          <w:i/>
        </w:rPr>
        <w:t>partialAndNonCoherent</w:t>
      </w:r>
      <w:r w:rsidRPr="00614CF0">
        <w:t>,</w:t>
      </w:r>
      <w:r>
        <w:t xml:space="preserve"> the problem is which codebook subset the UE shall use for the scheduling of 2 antenna ports?  </w:t>
      </w:r>
    </w:p>
    <w:p w14:paraId="40840505" w14:textId="77777777" w:rsidR="00E21E15" w:rsidRDefault="00E21E15" w:rsidP="00E21E15"/>
    <w:p w14:paraId="23C15DC5" w14:textId="77777777" w:rsidR="00E21E15" w:rsidRPr="00B96859" w:rsidRDefault="00E21E15" w:rsidP="00E21E15">
      <w:pPr>
        <w:pStyle w:val="a1"/>
        <w:rPr>
          <w:rFonts w:eastAsia="宋体"/>
        </w:rPr>
      </w:pPr>
      <w:r w:rsidRPr="00B96859">
        <w:rPr>
          <w:rFonts w:eastAsia="宋体"/>
        </w:rPr>
        <w:t xml:space="preserve">For the codebook-based UL PUSCH of a UE configured with a 2-port SRS resource and a 4-port SRS resource for full Tx power transmission, </w:t>
      </w:r>
      <w:r w:rsidRPr="009811F1">
        <w:rPr>
          <w:rFonts w:eastAsia="宋体"/>
        </w:rPr>
        <w:t>if codebookSubset is configured as partialAndNonCoherent,</w:t>
      </w:r>
    </w:p>
    <w:p w14:paraId="4C3716F2" w14:textId="77777777" w:rsidR="00E21E15" w:rsidRDefault="00E21E15" w:rsidP="00E21E15">
      <w:pPr>
        <w:pStyle w:val="a1"/>
        <w:widowControl/>
        <w:numPr>
          <w:ilvl w:val="0"/>
          <w:numId w:val="25"/>
        </w:numPr>
        <w:rPr>
          <w:rFonts w:eastAsia="宋体"/>
        </w:rPr>
      </w:pPr>
      <w:r>
        <w:rPr>
          <w:rFonts w:eastAsia="宋体"/>
        </w:rPr>
        <w:t xml:space="preserve">Alt.1 : </w:t>
      </w:r>
      <w:r w:rsidRPr="00B96859">
        <w:rPr>
          <w:rFonts w:eastAsia="宋体"/>
        </w:rPr>
        <w:t xml:space="preserve">the DCI indicates a TPMI from the nonCoherent subset </w:t>
      </w:r>
      <w:r>
        <w:rPr>
          <w:rFonts w:eastAsia="宋体"/>
        </w:rPr>
        <w:t xml:space="preserve">if the SRI indicates a 2-port SRS resource </w:t>
      </w:r>
    </w:p>
    <w:p w14:paraId="78782D95" w14:textId="77777777" w:rsidR="00E21E15" w:rsidRPr="00B96859" w:rsidRDefault="00E21E15" w:rsidP="00E21E15">
      <w:pPr>
        <w:pStyle w:val="af6"/>
        <w:numPr>
          <w:ilvl w:val="0"/>
          <w:numId w:val="25"/>
        </w:numPr>
        <w:ind w:firstLineChars="0"/>
      </w:pPr>
      <w:r>
        <w:t>At.2.: …</w:t>
      </w:r>
    </w:p>
    <w:p w14:paraId="3CEDC855" w14:textId="77777777" w:rsidR="00E21E15" w:rsidRDefault="00E21E15">
      <w:pPr>
        <w:rPr>
          <w:b/>
        </w:rPr>
      </w:pPr>
    </w:p>
    <w:p w14:paraId="092B30EF" w14:textId="77777777" w:rsidR="00690490" w:rsidRDefault="00690490"/>
    <w:p w14:paraId="5901024F" w14:textId="3A7465F3" w:rsidR="00690490" w:rsidRPr="003F4070" w:rsidRDefault="003E65DB" w:rsidP="003F4070">
      <w:pPr>
        <w:pStyle w:val="1"/>
        <w:keepLines/>
        <w:numPr>
          <w:ilvl w:val="1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 w:rsidRPr="003F4070">
        <w:rPr>
          <w:lang w:val="fr-FR"/>
        </w:rPr>
        <w:t xml:space="preserve"> Power scaling schemes</w:t>
      </w:r>
    </w:p>
    <w:p w14:paraId="16C28777" w14:textId="77777777" w:rsidR="00690490" w:rsidRDefault="003E65DB">
      <w:r>
        <w:rPr>
          <w:b/>
          <w:highlight w:val="yellow"/>
        </w:rPr>
        <w:t>O</w:t>
      </w:r>
      <w:r>
        <w:rPr>
          <w:rFonts w:hint="eastAsia"/>
          <w:b/>
          <w:highlight w:val="yellow"/>
        </w:rPr>
        <w:t>bservation</w:t>
      </w:r>
      <w:r>
        <w:rPr>
          <w:rFonts w:hint="eastAsia"/>
          <w:highlight w:val="yellow"/>
        </w:rPr>
        <w:t>:</w:t>
      </w:r>
      <w:r>
        <w:rPr>
          <w:highlight w:val="yellow"/>
        </w:rPr>
        <w:t xml:space="preserve"> </w:t>
      </w:r>
      <w:r>
        <w:rPr>
          <w:rFonts w:hint="eastAsia"/>
          <w:highlight w:val="yellow"/>
        </w:rPr>
        <w:t xml:space="preserve">on PUSCH power scaling </w:t>
      </w:r>
      <w:r>
        <w:rPr>
          <w:highlight w:val="yellow"/>
        </w:rPr>
        <w:t>scheme</w:t>
      </w:r>
      <w:r>
        <w:rPr>
          <w:rFonts w:hint="eastAsia"/>
          <w:highlight w:val="yellow"/>
        </w:rPr>
        <w:t xml:space="preserve">, since </w:t>
      </w:r>
      <w:r>
        <w:rPr>
          <w:highlight w:val="yellow"/>
        </w:rPr>
        <w:t xml:space="preserve">companies’ </w:t>
      </w:r>
      <w:r>
        <w:rPr>
          <w:rFonts w:hint="eastAsia"/>
          <w:highlight w:val="yellow"/>
        </w:rPr>
        <w:t xml:space="preserve">views are </w:t>
      </w:r>
      <w:r>
        <w:rPr>
          <w:highlight w:val="yellow"/>
        </w:rPr>
        <w:t>very diverging</w:t>
      </w:r>
      <w:r>
        <w:rPr>
          <w:rFonts w:hint="eastAsia"/>
          <w:highlight w:val="yellow"/>
        </w:rPr>
        <w:t xml:space="preserve">, to facilitate discussions and </w:t>
      </w:r>
      <w:r>
        <w:rPr>
          <w:highlight w:val="yellow"/>
        </w:rPr>
        <w:t>move</w:t>
      </w:r>
      <w:r>
        <w:rPr>
          <w:rFonts w:hint="eastAsia"/>
          <w:highlight w:val="yellow"/>
        </w:rPr>
        <w:t xml:space="preserve"> </w:t>
      </w:r>
      <w:r>
        <w:rPr>
          <w:highlight w:val="yellow"/>
        </w:rPr>
        <w:t>forward</w:t>
      </w:r>
      <w:r>
        <w:rPr>
          <w:rFonts w:hint="eastAsia"/>
          <w:highlight w:val="yellow"/>
        </w:rPr>
        <w:t xml:space="preserve"> on this topic, case by case discussion based on UE capability</w:t>
      </w:r>
      <w:r>
        <w:rPr>
          <w:highlight w:val="yellow"/>
        </w:rPr>
        <w:t xml:space="preserve"> 1, 2, 3</w:t>
      </w:r>
      <w:r>
        <w:rPr>
          <w:rFonts w:hint="eastAsia"/>
          <w:highlight w:val="yellow"/>
        </w:rPr>
        <w:t xml:space="preserve"> </w:t>
      </w:r>
      <w:r>
        <w:rPr>
          <w:highlight w:val="yellow"/>
        </w:rPr>
        <w:t>would be helpful</w:t>
      </w:r>
      <w:r>
        <w:rPr>
          <w:rFonts w:hint="eastAsia"/>
          <w:highlight w:val="yellow"/>
        </w:rPr>
        <w:t>.</w:t>
      </w:r>
      <w:r>
        <w:rPr>
          <w:rFonts w:hint="eastAsia"/>
        </w:rPr>
        <w:t xml:space="preserve"> </w:t>
      </w:r>
    </w:p>
    <w:p w14:paraId="3FD38FE3" w14:textId="77777777" w:rsidR="00690490" w:rsidRDefault="00690490">
      <w:pPr>
        <w:rPr>
          <w:b/>
          <w:highlight w:val="yellow"/>
        </w:rPr>
      </w:pPr>
    </w:p>
    <w:p w14:paraId="3243BF06" w14:textId="77777777" w:rsidR="00690490" w:rsidRDefault="003E65DB">
      <w:r w:rsidRPr="00D71858">
        <w:rPr>
          <w:b/>
          <w:highlight w:val="yellow"/>
        </w:rPr>
        <w:lastRenderedPageBreak/>
        <w:t>Proposal</w:t>
      </w:r>
      <w:r w:rsidRPr="00D71858">
        <w:rPr>
          <w:highlight w:val="yellow"/>
        </w:rPr>
        <w:t>:</w:t>
      </w:r>
      <w:r w:rsidRPr="00D71858">
        <w:rPr>
          <w:rFonts w:hint="eastAsia"/>
          <w:highlight w:val="yellow"/>
        </w:rPr>
        <w:t xml:space="preserve"> </w:t>
      </w:r>
      <w:r w:rsidRPr="00D71858">
        <w:rPr>
          <w:rFonts w:hint="eastAsia"/>
          <w:b/>
          <w:highlight w:val="yellow"/>
        </w:rPr>
        <w:t>f</w:t>
      </w:r>
      <w:r w:rsidRPr="00D71858">
        <w:rPr>
          <w:b/>
          <w:highlight w:val="yellow"/>
        </w:rPr>
        <w:t>or a capability 1 UE</w:t>
      </w:r>
      <w:r w:rsidR="00E21E15" w:rsidRPr="00D71858">
        <w:rPr>
          <w:b/>
          <w:highlight w:val="yellow"/>
        </w:rPr>
        <w:t xml:space="preserve"> working with full power operations</w:t>
      </w:r>
      <w:r w:rsidRPr="00D71858">
        <w:rPr>
          <w:b/>
          <w:highlight w:val="yellow"/>
        </w:rPr>
        <w:t>,</w:t>
      </w:r>
      <w:r w:rsidRPr="00D71858">
        <w:rPr>
          <w:rFonts w:hint="eastAsia"/>
          <w:b/>
          <w:highlight w:val="yellow"/>
        </w:rPr>
        <w:t xml:space="preserve"> for PUSCH power control,</w:t>
      </w:r>
      <w:r>
        <w:rPr>
          <w:rFonts w:hint="eastAsia"/>
          <w:b/>
        </w:rPr>
        <w:t xml:space="preserve"> </w:t>
      </w:r>
    </w:p>
    <w:p w14:paraId="6C040E90" w14:textId="77777777" w:rsidR="00690490" w:rsidRDefault="003E65DB">
      <w:pPr>
        <w:pStyle w:val="af6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>Alt1: power scaling factor is fixed to 1.</w:t>
      </w:r>
    </w:p>
    <w:p w14:paraId="72AF8BCB" w14:textId="77777777" w:rsidR="00690490" w:rsidRDefault="003E65DB">
      <w:pPr>
        <w:pStyle w:val="af6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 xml:space="preserve">Alt2: power scaling factor is configured. </w:t>
      </w:r>
    </w:p>
    <w:p w14:paraId="5392D0B9" w14:textId="77777777" w:rsidR="00690490" w:rsidRDefault="003E65DB">
      <w:pPr>
        <w:pStyle w:val="af6"/>
        <w:widowControl/>
        <w:numPr>
          <w:ilvl w:val="0"/>
          <w:numId w:val="15"/>
        </w:numPr>
        <w:spacing w:after="180"/>
        <w:ind w:firstLineChars="0"/>
        <w:rPr>
          <w:rFonts w:eastAsia="Calibri"/>
          <w:b/>
        </w:rPr>
      </w:pPr>
      <w:r>
        <w:rPr>
          <w:rFonts w:hint="eastAsia"/>
          <w:b/>
        </w:rPr>
        <w:t>Alt3:</w:t>
      </w:r>
      <w:r>
        <w:rPr>
          <w:b/>
          <w:i/>
        </w:rPr>
        <w:t xml:space="preserve"> </w:t>
      </w:r>
      <w:r>
        <w:rPr>
          <w:b/>
        </w:rPr>
        <w:t>PUSCH is scaled by</w:t>
      </w:r>
      <w:r>
        <w:rPr>
          <w:rFonts w:eastAsia="Calibri"/>
          <w:b/>
        </w:rPr>
        <w:t xml:space="preserve"> a factor </w:t>
      </w:r>
      <m:oMath>
        <m:r>
          <m:rPr>
            <m:sty m:val="b"/>
          </m:rPr>
          <w:rPr>
            <w:rFonts w:ascii="Cambria Math" w:eastAsia="Calibri" w:hAnsi="Cambria Math"/>
          </w:rPr>
          <m:t>β=</m:t>
        </m:r>
        <m:sSub>
          <m:sSubPr>
            <m:ctrlPr>
              <w:rPr>
                <w:rFonts w:ascii="Cambria Math" w:eastAsia="Gulim" w:hAnsi="Cambria Math"/>
                <w:b/>
                <w:i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eastAsia="Gulim" w:hAnsi="Cambria Math"/>
                <w:b/>
                <w:i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Calibri"/>
          <w:b/>
        </w:rPr>
        <w:t xml:space="preserve"> </w:t>
      </w:r>
      <w:r>
        <w:rPr>
          <w:rFonts w:eastAsia="Calibri"/>
          <w:b/>
          <w:lang w:val="en-AU"/>
        </w:rPr>
        <w:t>and</w:t>
      </w:r>
      <w:r>
        <w:rPr>
          <w:rFonts w:eastAsia="Calibri"/>
          <w:b/>
          <w:iCs/>
          <w:lang w:val="en-AU"/>
        </w:rPr>
        <w:t xml:space="preserve"> </w:t>
      </w:r>
      <w:r>
        <w:rPr>
          <w:rFonts w:eastAsia="Calibri"/>
          <w:b/>
        </w:rPr>
        <w:t xml:space="preserve">the resulting scaled power is then split equally across the antenna ports on which the non-zero PUSCH is transmitted, where </w:t>
      </w:r>
    </w:p>
    <w:p w14:paraId="425E2B4A" w14:textId="77777777" w:rsidR="00690490" w:rsidRDefault="009C1202">
      <w:pPr>
        <w:pStyle w:val="af6"/>
        <w:widowControl/>
        <w:numPr>
          <w:ilvl w:val="1"/>
          <w:numId w:val="16"/>
        </w:numPr>
        <w:spacing w:after="180"/>
        <w:ind w:left="1440" w:firstLineChars="0"/>
        <w:rPr>
          <w:rFonts w:eastAsia="Calibri"/>
          <w:b/>
        </w:rPr>
      </w:pPr>
      <m:oMath>
        <m:sSub>
          <m:sSubPr>
            <m:ctrlPr>
              <w:rPr>
                <w:rFonts w:ascii="Cambria Math" w:eastAsia="Gulim" w:hAnsi="Cambria Math"/>
                <w:b/>
                <w:i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eastAsia="Gulim" w:hAnsi="Cambria Math"/>
            <w:lang w:eastAsia="ko-KR"/>
          </w:rPr>
          <m:t>=</m:t>
        </m:r>
        <m:f>
          <m:fPr>
            <m:ctrlPr>
              <w:rPr>
                <w:rFonts w:ascii="Cambria Math" w:eastAsia="Gulim" w:hAnsi="Cambria Math"/>
                <w:b/>
                <w:iCs/>
                <w:lang w:eastAsia="ko-KR"/>
              </w:rPr>
            </m:ctrlPr>
          </m:fPr>
          <m:num>
            <m:r>
              <m:rPr>
                <m:sty m:val="b"/>
              </m:rPr>
              <w:rPr>
                <w:rFonts w:ascii="Cambria Math" w:eastAsia="Gulim" w:hAnsi="Cambria Math"/>
                <w:lang w:eastAsia="ko-KR"/>
              </w:rPr>
              <m:t>1</m:t>
            </m:r>
          </m:num>
          <m:den>
            <m:sSub>
              <m:sSubPr>
                <m:ctrlPr>
                  <w:rPr>
                    <w:rFonts w:ascii="Cambria Math" w:eastAsia="Gulim" w:hAnsi="Cambria Math"/>
                    <w:b/>
                    <w:iCs/>
                    <w:lang w:eastAsia="ko-KR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Gulim" w:hAnsi="Cambria Math"/>
                    <w:lang w:eastAsia="ko-KR"/>
                  </w:rPr>
                  <m:t>K</m:t>
                </m:r>
              </m:e>
              <m:sub>
                <m:r>
                  <m:rPr>
                    <m:sty m:val="b"/>
                  </m:rPr>
                  <w:rPr>
                    <w:rFonts w:ascii="Cambria Math" w:eastAsia="Gulim" w:hAnsi="Cambria Math"/>
                    <w:lang w:eastAsia="ko-KR"/>
                  </w:rPr>
                  <m:t>0</m:t>
                </m:r>
              </m:sub>
            </m:sSub>
          </m:den>
        </m:f>
      </m:oMath>
      <w:r w:rsidR="003E65DB">
        <w:rPr>
          <w:b/>
          <w:iCs/>
        </w:rPr>
        <w:t>, and</w:t>
      </w:r>
    </w:p>
    <w:p w14:paraId="31AF86CE" w14:textId="77777777" w:rsidR="00690490" w:rsidRDefault="009C1202">
      <w:pPr>
        <w:pStyle w:val="af6"/>
        <w:widowControl/>
        <w:numPr>
          <w:ilvl w:val="1"/>
          <w:numId w:val="16"/>
        </w:numPr>
        <w:spacing w:after="180"/>
        <w:ind w:left="1440" w:firstLineChars="0"/>
        <w:rPr>
          <w:rFonts w:eastAsia="Calibri"/>
          <w:b/>
        </w:rPr>
      </w:pPr>
      <m:oMath>
        <m:sSub>
          <m:sSubPr>
            <m:ctrlPr>
              <w:rPr>
                <w:rFonts w:ascii="Cambria Math" w:eastAsia="Gulim" w:hAnsi="Cambria Math"/>
                <w:b/>
                <w:i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=K</m:t>
        </m:r>
        <m:f>
          <m:fPr>
            <m:ctrlPr>
              <w:rPr>
                <w:rFonts w:ascii="Cambria Math" w:eastAsia="Gulim" w:hAnsi="Cambria Math"/>
                <w:b/>
                <w:iCs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Gulim" w:hAnsi="Cambria Math"/>
                    <w:b/>
                    <w:iCs/>
                    <w:lang w:eastAsia="ko-KR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</w:rPr>
              <m:t>ρ</m:t>
            </m:r>
          </m:den>
        </m:f>
      </m:oMath>
      <w:r w:rsidR="003E65DB">
        <w:rPr>
          <w:rFonts w:eastAsia="Calibri"/>
          <w:b/>
          <w:iCs/>
          <w:lang w:eastAsia="ko-KR"/>
        </w:rPr>
        <w:t>, where</w:t>
      </w:r>
    </w:p>
    <w:p w14:paraId="35D36D45" w14:textId="77777777" w:rsidR="00690490" w:rsidRDefault="003E65DB">
      <w:pPr>
        <w:widowControl/>
        <w:numPr>
          <w:ilvl w:val="2"/>
          <w:numId w:val="16"/>
        </w:numPr>
        <w:spacing w:after="180"/>
        <w:ind w:left="2160"/>
        <w:rPr>
          <w:b/>
        </w:rPr>
      </w:pPr>
      <m:oMath>
        <m:r>
          <m:rPr>
            <m:sty m:val="b"/>
          </m:rPr>
          <w:rPr>
            <w:rFonts w:ascii="Cambria Math" w:hAnsi="Cambria Math"/>
          </w:rPr>
          <m:t>K</m:t>
        </m:r>
      </m:oMath>
      <w:r>
        <w:rPr>
          <w:b/>
        </w:rPr>
        <w:t xml:space="preserve"> = #coherent port groups (for the “most coherent” TPMIs) as in </w:t>
      </w:r>
      <w:r>
        <w:rPr>
          <w:b/>
        </w:rPr>
        <w:fldChar w:fldCharType="begin"/>
      </w:r>
      <w:r>
        <w:rPr>
          <w:b/>
        </w:rPr>
        <w:instrText xml:space="preserve"> REF _Ref1125407 \h  \* MERGEFORMAT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Table 3</w:t>
      </w:r>
      <w:r>
        <w:rPr>
          <w:b/>
        </w:rPr>
        <w:fldChar w:fldCharType="end"/>
      </w:r>
      <w:r>
        <w:rPr>
          <w:b/>
        </w:rPr>
        <w:t>,</w:t>
      </w:r>
    </w:p>
    <w:p w14:paraId="0B13C124" w14:textId="77777777" w:rsidR="00690490" w:rsidRDefault="009C1202">
      <w:pPr>
        <w:widowControl/>
        <w:numPr>
          <w:ilvl w:val="2"/>
          <w:numId w:val="16"/>
        </w:numPr>
        <w:spacing w:after="180"/>
        <w:ind w:left="2160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3E65DB">
        <w:rPr>
          <w:b/>
        </w:rPr>
        <w:t xml:space="preserve"> = #coherent port groups (for the “most coherent” TPMIs) with a non-zero PUSCH,</w:t>
      </w:r>
    </w:p>
    <w:p w14:paraId="0FE54A16" w14:textId="77777777" w:rsidR="00690490" w:rsidRDefault="003E65DB">
      <w:pPr>
        <w:widowControl/>
        <w:numPr>
          <w:ilvl w:val="2"/>
          <w:numId w:val="16"/>
        </w:numPr>
        <w:spacing w:after="180"/>
        <w:ind w:left="2160"/>
        <w:rPr>
          <w:b/>
        </w:rPr>
      </w:pPr>
      <m:oMath>
        <m:r>
          <m:rPr>
            <m:sty m:val="b"/>
          </m:rPr>
          <w:rPr>
            <w:rFonts w:ascii="Cambria Math" w:hAnsi="Cambria Math"/>
            <w:lang w:val="en-AU"/>
          </w:rPr>
          <m:t>ρ</m:t>
        </m:r>
      </m:oMath>
      <w:r>
        <w:rPr>
          <w:b/>
          <w:lang w:val="en-AU"/>
        </w:rPr>
        <w:t xml:space="preserve"> = #configured ports for the transmission, and</w:t>
      </w:r>
    </w:p>
    <w:p w14:paraId="6A57F6D2" w14:textId="77777777" w:rsidR="00690490" w:rsidRDefault="009C1202">
      <w:pPr>
        <w:pStyle w:val="af6"/>
        <w:widowControl/>
        <w:numPr>
          <w:ilvl w:val="2"/>
          <w:numId w:val="16"/>
        </w:numPr>
        <w:tabs>
          <w:tab w:val="center" w:pos="4819"/>
        </w:tabs>
        <w:spacing w:after="180"/>
        <w:ind w:left="2160" w:firstLineChars="0"/>
        <w:jc w:val="left"/>
        <w:rPr>
          <w:b/>
        </w:rPr>
      </w:pPr>
      <m:oMath>
        <m:sSub>
          <m:sSubPr>
            <m:ctrlPr>
              <w:rPr>
                <w:rFonts w:ascii="Cambria Math" w:eastAsia="Gulim" w:hAnsi="Cambria Math"/>
                <w:b/>
                <w:i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3E65DB">
        <w:rPr>
          <w:b/>
        </w:rPr>
        <w:t xml:space="preserve"> = #</w:t>
      </w:r>
      <w:r w:rsidR="003E65DB">
        <w:rPr>
          <w:b/>
          <w:lang w:val="en-AU"/>
        </w:rPr>
        <w:t>ports with a non-zero PUSCH transmission.</w:t>
      </w:r>
    </w:p>
    <w:p w14:paraId="4BA4C568" w14:textId="23D0AA11" w:rsidR="00690490" w:rsidRDefault="003E65DB">
      <w:r>
        <w:t>Support al1</w:t>
      </w:r>
      <w:r>
        <w:rPr>
          <w:rFonts w:hint="eastAsia"/>
        </w:rPr>
        <w:t>:</w:t>
      </w:r>
      <w:r>
        <w:t xml:space="preserve"> ZTE</w:t>
      </w:r>
      <w:r w:rsidR="006B34E8">
        <w:t xml:space="preserve">, OPPO, </w:t>
      </w:r>
      <w:r w:rsidR="003F02B3">
        <w:t>Huawei, HiSilicon</w:t>
      </w:r>
      <w:r w:rsidR="00EF1BD0">
        <w:t>, QC</w:t>
      </w:r>
      <w:r w:rsidR="007F66E8">
        <w:t>, CATT</w:t>
      </w:r>
    </w:p>
    <w:p w14:paraId="0B360EEF" w14:textId="0B7F0AE0" w:rsidR="00690490" w:rsidRDefault="003E65DB">
      <w:r>
        <w:t>Support alt2:</w:t>
      </w:r>
      <w:r w:rsidR="006816F9">
        <w:t xml:space="preserve"> LGE</w:t>
      </w:r>
    </w:p>
    <w:p w14:paraId="33E7ACBC" w14:textId="6B2F9650" w:rsidR="00690490" w:rsidRDefault="003E65DB">
      <w:r>
        <w:t>Support alt3:</w:t>
      </w:r>
      <w:r w:rsidR="008E5CC4">
        <w:t xml:space="preserve"> Samsung</w:t>
      </w:r>
      <w:r>
        <w:rPr>
          <w:rFonts w:hint="eastAsia"/>
        </w:rPr>
        <w:t xml:space="preserve"> </w:t>
      </w:r>
    </w:p>
    <w:p w14:paraId="59DA6DD4" w14:textId="77777777" w:rsidR="00690490" w:rsidRDefault="00690490"/>
    <w:p w14:paraId="178F897D" w14:textId="77777777" w:rsidR="00690490" w:rsidRDefault="00690490"/>
    <w:p w14:paraId="789A4B2F" w14:textId="2413FDD5" w:rsidR="00690490" w:rsidRDefault="003E65DB">
      <w:pPr>
        <w:rPr>
          <w:b/>
        </w:rPr>
      </w:pPr>
      <w:r w:rsidRPr="00D71858">
        <w:rPr>
          <w:b/>
          <w:highlight w:val="yellow"/>
        </w:rPr>
        <w:t>Proposal</w:t>
      </w:r>
      <w:r w:rsidRPr="00D71858">
        <w:rPr>
          <w:highlight w:val="yellow"/>
        </w:rPr>
        <w:t>:</w:t>
      </w:r>
      <w:r w:rsidRPr="00D71858">
        <w:rPr>
          <w:rFonts w:hint="eastAsia"/>
          <w:highlight w:val="yellow"/>
        </w:rPr>
        <w:t xml:space="preserve"> </w:t>
      </w:r>
      <w:r w:rsidRPr="00D71858">
        <w:rPr>
          <w:rFonts w:hint="eastAsia"/>
          <w:b/>
          <w:highlight w:val="yellow"/>
        </w:rPr>
        <w:t xml:space="preserve">for a UE </w:t>
      </w:r>
      <w:r w:rsidR="006B34E8" w:rsidRPr="00D71858">
        <w:rPr>
          <w:b/>
          <w:highlight w:val="yellow"/>
        </w:rPr>
        <w:t xml:space="preserve">working with </w:t>
      </w:r>
      <w:r w:rsidRPr="00D71858">
        <w:rPr>
          <w:rFonts w:hint="eastAsia"/>
          <w:b/>
          <w:highlight w:val="yellow"/>
        </w:rPr>
        <w:t>Mode1 operation, for PUSCH power control,</w:t>
      </w:r>
    </w:p>
    <w:p w14:paraId="524354EA" w14:textId="77777777" w:rsidR="00690490" w:rsidRDefault="003E65DB">
      <w:pPr>
        <w:pStyle w:val="af6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>Alt1: reuse Rel-15 power scaling mechanism.</w:t>
      </w:r>
    </w:p>
    <w:p w14:paraId="7C1D852C" w14:textId="77777777" w:rsidR="00690490" w:rsidRDefault="003E65DB">
      <w:pPr>
        <w:pStyle w:val="af6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 xml:space="preserve">Alt2: power scaling factor is configured. </w:t>
      </w:r>
    </w:p>
    <w:p w14:paraId="138AE5F8" w14:textId="77777777" w:rsidR="00690490" w:rsidRDefault="003E65DB">
      <w:pPr>
        <w:pStyle w:val="af6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>Alt3: power scaling factor is determinded by #non-zero PUSCH port/#SRS ports in the SRS resource indicated by SRI.</w:t>
      </w:r>
    </w:p>
    <w:p w14:paraId="52A50DAB" w14:textId="77777777" w:rsidR="00690490" w:rsidRDefault="003E65DB">
      <w:pPr>
        <w:pStyle w:val="af6"/>
        <w:widowControl/>
        <w:numPr>
          <w:ilvl w:val="0"/>
          <w:numId w:val="17"/>
        </w:numPr>
        <w:spacing w:after="180" w:line="276" w:lineRule="auto"/>
        <w:ind w:left="1080" w:firstLineChars="0"/>
        <w:contextualSpacing/>
        <w:jc w:val="left"/>
        <w:rPr>
          <w:b/>
          <w:lang w:val="en-GB"/>
        </w:rPr>
      </w:pPr>
      <w:r>
        <w:rPr>
          <w:rFonts w:hint="eastAsia"/>
          <w:b/>
        </w:rPr>
        <w:t xml:space="preserve">Alt4: </w:t>
      </w:r>
      <w:r>
        <w:rPr>
          <w:b/>
          <w:lang w:val="en-GB"/>
        </w:rPr>
        <w:t xml:space="preserve">A UE can scale its transmit power by </w:t>
      </w:r>
      <m:oMath>
        <m:r>
          <m:rPr>
            <m:sty m:val="b"/>
          </m:rPr>
          <w:rPr>
            <w:rFonts w:ascii="Cambria Math" w:hAnsi="Cambria Math"/>
            <w:lang w:val="en-GB"/>
          </w:rPr>
          <m:t>min⁡</m:t>
        </m:r>
        <m:r>
          <m:rPr>
            <m:sty m:val="bi"/>
          </m:rPr>
          <w:rPr>
            <w:rFonts w:ascii="Cambria Math" w:hAnsi="Cambria Math"/>
            <w:lang w:val="en-GB"/>
          </w:rPr>
          <m:t>(1,K(ρ,m,ν)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  <m:r>
          <m:rPr>
            <m:lit/>
            <m:sty m:val="bi"/>
          </m:rPr>
          <w:rPr>
            <w:rFonts w:ascii="Cambria Math" w:hAnsi="Cambria Math"/>
            <w:lang w:val="en-GB"/>
          </w:rPr>
          <m:t>/ρ)</m:t>
        </m:r>
      </m:oMath>
      <w:r>
        <w:rPr>
          <w:b/>
          <w:lang w:val="en-GB"/>
        </w:rPr>
        <w:t xml:space="preserve"> to reach full power, where</w:t>
      </w:r>
    </w:p>
    <w:p w14:paraId="210A4A44" w14:textId="77777777" w:rsidR="00690490" w:rsidRDefault="003E65DB">
      <w:pPr>
        <w:pStyle w:val="af6"/>
        <w:widowControl/>
        <w:numPr>
          <w:ilvl w:val="1"/>
          <w:numId w:val="17"/>
        </w:numPr>
        <w:spacing w:after="180" w:line="276" w:lineRule="auto"/>
        <w:ind w:left="1800" w:firstLineChars="0"/>
        <w:contextualSpacing/>
        <w:jc w:val="left"/>
        <w:rPr>
          <w:b/>
          <w:lang w:val="en-GB"/>
        </w:rPr>
      </w:pPr>
      <m:oMath>
        <m:r>
          <m:rPr>
            <m:sty m:val="bi"/>
          </m:rPr>
          <w:rPr>
            <w:rFonts w:ascii="Cambria Math" w:hAnsi="Cambria Math"/>
            <w:lang w:val="en-GB"/>
          </w:rPr>
          <m:t>K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ρ,m,ν</m:t>
            </m:r>
          </m:e>
        </m:d>
        <m:r>
          <m:rPr>
            <m:sty m:val="bi"/>
          </m:rPr>
          <w:rPr>
            <w:rFonts w:ascii="Cambria Math" w:hAnsi="Cambria Math"/>
            <w:lang w:val="en-GB"/>
          </w:rPr>
          <m:t>&gt;1</m:t>
        </m:r>
      </m:oMath>
      <w:r>
        <w:rPr>
          <w:b/>
          <w:lang w:val="en-GB"/>
        </w:rPr>
        <w:t xml:space="preserve"> is a scale factor associated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ρ∈{1,2,4}</m:t>
        </m:r>
      </m:oMath>
      <w:r>
        <w:rPr>
          <w:b/>
          <w:lang w:val="en-GB"/>
        </w:rPr>
        <w:t xml:space="preserve"> SRS ports corresponding to the PUSCH transmission and an optional </w:t>
      </w:r>
      <m:oMath>
        <m:r>
          <m:rPr>
            <m:sty m:val="bi"/>
          </m:rPr>
          <w:rPr>
            <w:rFonts w:ascii="Cambria Math" w:hAnsi="Cambria Math"/>
            <w:lang w:val="en-GB"/>
          </w:rPr>
          <m:t>m</m:t>
        </m:r>
      </m:oMath>
      <w:r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TPMI with rank </w:t>
      </w:r>
      <m:oMath>
        <m:r>
          <m:rPr>
            <m:sty m:val="bi"/>
          </m:rPr>
          <w:rPr>
            <w:rFonts w:ascii="Cambria Math" w:hAnsi="Cambria Math"/>
            <w:lang w:val="en-GB"/>
          </w:rPr>
          <m:t>ν</m:t>
        </m:r>
      </m:oMath>
      <w:r>
        <w:rPr>
          <w:b/>
          <w:lang w:val="en-GB"/>
        </w:rPr>
        <w:t>.</w:t>
      </w:r>
    </w:p>
    <w:p w14:paraId="22CFD0D2" w14:textId="77777777" w:rsidR="00690490" w:rsidRDefault="003E65DB">
      <w:pPr>
        <w:pStyle w:val="af6"/>
        <w:widowControl/>
        <w:numPr>
          <w:ilvl w:val="1"/>
          <w:numId w:val="18"/>
        </w:numPr>
        <w:spacing w:after="180"/>
        <w:ind w:firstLineChars="0"/>
        <w:contextualSpacing/>
        <w:jc w:val="left"/>
        <w:rPr>
          <w:b/>
          <w:lang w:val="en-GB"/>
        </w:rPr>
      </w:pPr>
      <w:r>
        <w:rPr>
          <w:b/>
          <w:lang w:val="en-GB"/>
        </w:rPr>
        <w:t xml:space="preserve">If a TPMI is not associated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K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ρ,m,ν</m:t>
            </m:r>
          </m:e>
        </m:d>
      </m:oMath>
      <w:r>
        <w:rPr>
          <w:b/>
          <w:lang w:val="en-GB"/>
        </w:rPr>
        <w:t xml:space="preserve">, then </w:t>
      </w:r>
      <m:oMath>
        <m:r>
          <m:rPr>
            <m:sty m:val="bi"/>
          </m:rPr>
          <w:rPr>
            <w:rFonts w:ascii="Cambria Math" w:hAnsi="Cambria Math"/>
            <w:lang w:val="en-GB"/>
          </w:rPr>
          <m:t>K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ρ,m,ν</m:t>
            </m:r>
          </m:e>
        </m:d>
      </m:oMath>
      <w:r>
        <w:rPr>
          <w:b/>
          <w:lang w:val="en-GB"/>
        </w:rPr>
        <w:t xml:space="preserve"> is determined without regard to </w:t>
      </w:r>
      <m:oMath>
        <m:r>
          <m:rPr>
            <m:sty m:val="bi"/>
          </m:rPr>
          <w:rPr>
            <w:rFonts w:ascii="Cambria Math" w:hAnsi="Cambria Math"/>
            <w:lang w:val="en-GB"/>
          </w:rPr>
          <m:t>m</m:t>
        </m:r>
      </m:oMath>
      <w:r>
        <w:rPr>
          <w:b/>
          <w:lang w:val="en-GB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ν</m:t>
        </m:r>
      </m:oMath>
      <w:r>
        <w:rPr>
          <w:b/>
          <w:lang w:val="en-GB"/>
        </w:rPr>
        <w:t xml:space="preserve">. </w:t>
      </w:r>
    </w:p>
    <w:p w14:paraId="198AD205" w14:textId="77777777" w:rsidR="00690490" w:rsidRDefault="003E65DB">
      <w:pPr>
        <w:pStyle w:val="af6"/>
        <w:widowControl/>
        <w:numPr>
          <w:ilvl w:val="1"/>
          <w:numId w:val="18"/>
        </w:numPr>
        <w:spacing w:after="180"/>
        <w:ind w:firstLineChars="0"/>
        <w:contextualSpacing/>
        <w:jc w:val="left"/>
        <w:rPr>
          <w:b/>
          <w:lang w:val="en-GB"/>
        </w:rPr>
      </w:pPr>
      <w:r>
        <w:rPr>
          <w:b/>
          <w:lang w:val="en-GB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lang w:val="en-GB"/>
          </w:rPr>
          <m:t>K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ρ,m,ν</m:t>
            </m:r>
          </m:e>
        </m:d>
      </m:oMath>
      <w:r>
        <w:rPr>
          <w:b/>
          <w:lang w:val="en-GB"/>
        </w:rPr>
        <w:t xml:space="preserve"> is not configured by higher layers, a set of fixed values are defined for </w:t>
      </w:r>
      <m:oMath>
        <m:r>
          <m:rPr>
            <m:sty m:val="bi"/>
          </m:rPr>
          <w:rPr>
            <w:rFonts w:ascii="Cambria Math" w:hAnsi="Cambria Math"/>
            <w:lang w:val="en-GB"/>
          </w:rPr>
          <m:t>K(ρ)</m:t>
        </m:r>
      </m:oMath>
      <w:r>
        <w:rPr>
          <w:b/>
          <w:lang w:val="en-GB"/>
        </w:rPr>
        <w:t>.</w:t>
      </w:r>
    </w:p>
    <w:p w14:paraId="7DA7D976" w14:textId="77777777" w:rsidR="00690490" w:rsidRDefault="009C1202">
      <w:pPr>
        <w:pStyle w:val="af6"/>
        <w:widowControl/>
        <w:numPr>
          <w:ilvl w:val="1"/>
          <w:numId w:val="17"/>
        </w:numPr>
        <w:spacing w:after="180" w:line="276" w:lineRule="auto"/>
        <w:ind w:left="1800" w:firstLineChars="0"/>
        <w:contextualSpacing/>
        <w:jc w:val="left"/>
        <w:rPr>
          <w:b/>
          <w:lang w:val="en-GB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3E65DB">
        <w:rPr>
          <w:b/>
          <w:lang w:val="en-GB"/>
        </w:rPr>
        <w:t xml:space="preserve"> is the number of non-zero PUSCH ports being transmitted</w:t>
      </w:r>
    </w:p>
    <w:p w14:paraId="3A10B18D" w14:textId="59EAD6A1" w:rsidR="003E0210" w:rsidRDefault="003E0210" w:rsidP="003E0210">
      <w:pPr>
        <w:pStyle w:val="af6"/>
        <w:numPr>
          <w:ilvl w:val="0"/>
          <w:numId w:val="17"/>
        </w:numPr>
        <w:ind w:firstLineChars="0"/>
      </w:pPr>
      <w:r>
        <w:rPr>
          <w:rFonts w:hint="eastAsia"/>
        </w:rPr>
        <w:t>A</w:t>
      </w:r>
      <w:r>
        <w:t xml:space="preserve">lt5: For </w:t>
      </w:r>
      <w:r w:rsidR="00CD78A8">
        <w:t>the precoders in the new codebook subset for full power transmission, the power</w:t>
      </w:r>
      <w:r>
        <w:t xml:space="preserve"> scaling factor is 1.</w:t>
      </w:r>
    </w:p>
    <w:p w14:paraId="5F5E2725" w14:textId="77777777" w:rsidR="003E0210" w:rsidRDefault="003E0210" w:rsidP="00334FA6">
      <w:pPr>
        <w:pStyle w:val="af6"/>
        <w:widowControl/>
        <w:spacing w:after="180" w:line="276" w:lineRule="auto"/>
        <w:ind w:left="720" w:firstLineChars="0" w:firstLine="0"/>
        <w:contextualSpacing/>
        <w:jc w:val="left"/>
        <w:rPr>
          <w:b/>
          <w:lang w:val="en-GB"/>
        </w:rPr>
      </w:pPr>
    </w:p>
    <w:p w14:paraId="2B4E874B" w14:textId="5B100FF8" w:rsidR="00690490" w:rsidRDefault="003E65DB">
      <w:r>
        <w:lastRenderedPageBreak/>
        <w:t>Support alt1</w:t>
      </w:r>
      <w:r>
        <w:rPr>
          <w:rFonts w:hint="eastAsia"/>
        </w:rPr>
        <w:t>:</w:t>
      </w:r>
      <w:r w:rsidR="006B34E8">
        <w:t xml:space="preserve"> OPPO, </w:t>
      </w:r>
      <w:r w:rsidR="00B533DF">
        <w:t>Samsung</w:t>
      </w:r>
      <w:r w:rsidR="00EF1BD0">
        <w:t>,</w:t>
      </w:r>
      <w:r w:rsidR="00273AC1">
        <w:t xml:space="preserve"> </w:t>
      </w:r>
      <w:r w:rsidR="00EF1BD0">
        <w:t>QC</w:t>
      </w:r>
      <w:r w:rsidR="00273AC1">
        <w:t>, CATT (depending on UE capability)</w:t>
      </w:r>
    </w:p>
    <w:p w14:paraId="7EA912CC" w14:textId="77777777" w:rsidR="00690490" w:rsidRDefault="003E65DB">
      <w:r>
        <w:t>Support alt2:</w:t>
      </w:r>
    </w:p>
    <w:p w14:paraId="46797086" w14:textId="77777777" w:rsidR="004C020A" w:rsidRDefault="003E65DB" w:rsidP="004C020A">
      <w:r>
        <w:t>Support alt3:</w:t>
      </w:r>
      <w:r>
        <w:rPr>
          <w:rFonts w:hint="eastAsia"/>
        </w:rPr>
        <w:t xml:space="preserve"> ZTE</w:t>
      </w:r>
      <w:r w:rsidR="004C020A">
        <w:t>, CATT (depending on UE capability)</w:t>
      </w:r>
    </w:p>
    <w:p w14:paraId="23182C9B" w14:textId="77777777" w:rsidR="00690490" w:rsidRDefault="003E65DB">
      <w:r>
        <w:t>Support alt4:</w:t>
      </w:r>
    </w:p>
    <w:p w14:paraId="65351457" w14:textId="13410D42" w:rsidR="004C020A" w:rsidRDefault="00CC49B4" w:rsidP="004C020A">
      <w:r>
        <w:t>Support alt5: Huawei, HiSilicon</w:t>
      </w:r>
      <w:r w:rsidR="004C020A">
        <w:t>, CATT (depending on UE capability)</w:t>
      </w:r>
      <w:r w:rsidR="00C11457">
        <w:t>, LGE</w:t>
      </w:r>
    </w:p>
    <w:p w14:paraId="42C99B26" w14:textId="3E4999DC" w:rsidR="00690490" w:rsidRDefault="00690490"/>
    <w:p w14:paraId="28A050CF" w14:textId="77777777" w:rsidR="00D71858" w:rsidRDefault="00D71858"/>
    <w:p w14:paraId="4B51C66A" w14:textId="2DFDA394" w:rsidR="00690490" w:rsidRDefault="003E65DB">
      <w:pPr>
        <w:rPr>
          <w:b/>
        </w:rPr>
      </w:pPr>
      <w:r w:rsidRPr="00D71858">
        <w:rPr>
          <w:b/>
          <w:highlight w:val="yellow"/>
        </w:rPr>
        <w:t>Proposal</w:t>
      </w:r>
      <w:r w:rsidRPr="00D71858">
        <w:rPr>
          <w:highlight w:val="yellow"/>
        </w:rPr>
        <w:t>:</w:t>
      </w:r>
      <w:r w:rsidRPr="00D71858">
        <w:rPr>
          <w:rFonts w:hint="eastAsia"/>
          <w:highlight w:val="yellow"/>
        </w:rPr>
        <w:t xml:space="preserve"> </w:t>
      </w:r>
      <w:r w:rsidRPr="00D71858">
        <w:rPr>
          <w:rFonts w:hint="eastAsia"/>
          <w:b/>
          <w:highlight w:val="yellow"/>
        </w:rPr>
        <w:t xml:space="preserve">for a UE </w:t>
      </w:r>
      <w:r w:rsidR="006B34E8" w:rsidRPr="00D71858">
        <w:rPr>
          <w:b/>
          <w:highlight w:val="yellow"/>
        </w:rPr>
        <w:t xml:space="preserve">working with </w:t>
      </w:r>
      <w:r w:rsidRPr="00D71858">
        <w:rPr>
          <w:rFonts w:hint="eastAsia"/>
          <w:b/>
          <w:highlight w:val="yellow"/>
        </w:rPr>
        <w:t>Mode2 operation, for PUSCH power control,</w:t>
      </w:r>
    </w:p>
    <w:p w14:paraId="1B35A089" w14:textId="77777777" w:rsidR="00690490" w:rsidRDefault="003E65DB">
      <w:pPr>
        <w:pStyle w:val="af6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 xml:space="preserve">Alt1: power scaling factor is determinded by the reported TPMI precoders. </w:t>
      </w:r>
    </w:p>
    <w:p w14:paraId="735C5AF1" w14:textId="77777777" w:rsidR="00690490" w:rsidRDefault="003E65DB">
      <w:pPr>
        <w:pStyle w:val="af6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>Alt2: power scaling factor is configured.</w:t>
      </w:r>
    </w:p>
    <w:p w14:paraId="3919D214" w14:textId="77777777" w:rsidR="00690490" w:rsidRDefault="003E65DB">
      <w:pPr>
        <w:pStyle w:val="af6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>Alt3: power scaling factor is determinded by #non-zero PUSCH port/#SRS ports in the SRS resource indicated by SRI.</w:t>
      </w:r>
    </w:p>
    <w:p w14:paraId="2E9D0CED" w14:textId="77777777" w:rsidR="00690490" w:rsidRDefault="003E65DB">
      <w:pPr>
        <w:pStyle w:val="af6"/>
        <w:widowControl/>
        <w:numPr>
          <w:ilvl w:val="0"/>
          <w:numId w:val="17"/>
        </w:numPr>
        <w:spacing w:after="180" w:line="276" w:lineRule="auto"/>
        <w:ind w:left="1080" w:firstLineChars="0"/>
        <w:contextualSpacing/>
        <w:jc w:val="left"/>
        <w:rPr>
          <w:b/>
          <w:lang w:val="en-GB"/>
        </w:rPr>
      </w:pPr>
      <w:r>
        <w:rPr>
          <w:rFonts w:hint="eastAsia"/>
          <w:b/>
        </w:rPr>
        <w:t xml:space="preserve">Alt4: </w:t>
      </w:r>
      <w:r>
        <w:rPr>
          <w:b/>
          <w:lang w:val="en-GB"/>
        </w:rPr>
        <w:t xml:space="preserve">A UE can scale its transmit power by </w:t>
      </w:r>
      <m:oMath>
        <m:r>
          <m:rPr>
            <m:sty m:val="b"/>
          </m:rPr>
          <w:rPr>
            <w:rFonts w:ascii="Cambria Math" w:hAnsi="Cambria Math"/>
            <w:lang w:val="en-GB"/>
          </w:rPr>
          <m:t>min⁡</m:t>
        </m:r>
        <m:r>
          <m:rPr>
            <m:sty m:val="bi"/>
          </m:rPr>
          <w:rPr>
            <w:rFonts w:ascii="Cambria Math" w:hAnsi="Cambria Math"/>
            <w:lang w:val="en-GB"/>
          </w:rPr>
          <m:t>(1,K(ρ,m,ν)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  <m:r>
          <m:rPr>
            <m:lit/>
            <m:sty m:val="bi"/>
          </m:rPr>
          <w:rPr>
            <w:rFonts w:ascii="Cambria Math" w:hAnsi="Cambria Math"/>
            <w:lang w:val="en-GB"/>
          </w:rPr>
          <m:t>/ρ)</m:t>
        </m:r>
      </m:oMath>
      <w:r>
        <w:rPr>
          <w:b/>
          <w:lang w:val="en-GB"/>
        </w:rPr>
        <w:t xml:space="preserve"> to reach full power, where</w:t>
      </w:r>
    </w:p>
    <w:p w14:paraId="5A05BAC2" w14:textId="77777777" w:rsidR="00690490" w:rsidRDefault="003E65DB">
      <w:pPr>
        <w:pStyle w:val="af6"/>
        <w:widowControl/>
        <w:numPr>
          <w:ilvl w:val="1"/>
          <w:numId w:val="17"/>
        </w:numPr>
        <w:spacing w:after="180" w:line="276" w:lineRule="auto"/>
        <w:ind w:left="1800" w:firstLineChars="0"/>
        <w:contextualSpacing/>
        <w:jc w:val="left"/>
        <w:rPr>
          <w:b/>
          <w:lang w:val="en-GB"/>
        </w:rPr>
      </w:pPr>
      <m:oMath>
        <m:r>
          <m:rPr>
            <m:sty m:val="bi"/>
          </m:rPr>
          <w:rPr>
            <w:rFonts w:ascii="Cambria Math" w:hAnsi="Cambria Math"/>
            <w:lang w:val="en-GB"/>
          </w:rPr>
          <m:t>K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ρ,m,ν</m:t>
            </m:r>
          </m:e>
        </m:d>
        <m:r>
          <m:rPr>
            <m:sty m:val="bi"/>
          </m:rPr>
          <w:rPr>
            <w:rFonts w:ascii="Cambria Math" w:hAnsi="Cambria Math"/>
            <w:lang w:val="en-GB"/>
          </w:rPr>
          <m:t>&gt;1</m:t>
        </m:r>
      </m:oMath>
      <w:r>
        <w:rPr>
          <w:b/>
          <w:lang w:val="en-GB"/>
        </w:rPr>
        <w:t xml:space="preserve"> is a scale factor associated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ρ∈{1,2,4}</m:t>
        </m:r>
      </m:oMath>
      <w:r>
        <w:rPr>
          <w:b/>
          <w:lang w:val="en-GB"/>
        </w:rPr>
        <w:t xml:space="preserve"> SRS ports corresponding to the PUSCH transmission and an optional </w:t>
      </w:r>
      <m:oMath>
        <m:r>
          <m:rPr>
            <m:sty m:val="bi"/>
          </m:rPr>
          <w:rPr>
            <w:rFonts w:ascii="Cambria Math" w:hAnsi="Cambria Math"/>
            <w:lang w:val="en-GB"/>
          </w:rPr>
          <m:t>m</m:t>
        </m:r>
      </m:oMath>
      <w:r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TPMI with rank </w:t>
      </w:r>
      <m:oMath>
        <m:r>
          <m:rPr>
            <m:sty m:val="bi"/>
          </m:rPr>
          <w:rPr>
            <w:rFonts w:ascii="Cambria Math" w:hAnsi="Cambria Math"/>
            <w:lang w:val="en-GB"/>
          </w:rPr>
          <m:t>ν</m:t>
        </m:r>
      </m:oMath>
      <w:r>
        <w:rPr>
          <w:b/>
          <w:lang w:val="en-GB"/>
        </w:rPr>
        <w:t>.</w:t>
      </w:r>
    </w:p>
    <w:p w14:paraId="28DA9C70" w14:textId="77777777" w:rsidR="00690490" w:rsidRDefault="003E65DB">
      <w:pPr>
        <w:pStyle w:val="af6"/>
        <w:widowControl/>
        <w:numPr>
          <w:ilvl w:val="1"/>
          <w:numId w:val="18"/>
        </w:numPr>
        <w:spacing w:after="180"/>
        <w:ind w:firstLineChars="0"/>
        <w:contextualSpacing/>
        <w:jc w:val="left"/>
        <w:rPr>
          <w:b/>
          <w:lang w:val="en-GB"/>
        </w:rPr>
      </w:pPr>
      <w:r>
        <w:rPr>
          <w:b/>
          <w:lang w:val="en-GB"/>
        </w:rPr>
        <w:t xml:space="preserve">If a TPMI is not associated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K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ρ,m,ν</m:t>
            </m:r>
          </m:e>
        </m:d>
      </m:oMath>
      <w:r>
        <w:rPr>
          <w:b/>
          <w:lang w:val="en-GB"/>
        </w:rPr>
        <w:t xml:space="preserve">, then </w:t>
      </w:r>
      <m:oMath>
        <m:r>
          <m:rPr>
            <m:sty m:val="bi"/>
          </m:rPr>
          <w:rPr>
            <w:rFonts w:ascii="Cambria Math" w:hAnsi="Cambria Math"/>
            <w:lang w:val="en-GB"/>
          </w:rPr>
          <m:t>K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ρ,m,ν</m:t>
            </m:r>
          </m:e>
        </m:d>
      </m:oMath>
      <w:r>
        <w:rPr>
          <w:b/>
          <w:lang w:val="en-GB"/>
        </w:rPr>
        <w:t xml:space="preserve"> is determined without regard to </w:t>
      </w:r>
      <m:oMath>
        <m:r>
          <m:rPr>
            <m:sty m:val="bi"/>
          </m:rPr>
          <w:rPr>
            <w:rFonts w:ascii="Cambria Math" w:hAnsi="Cambria Math"/>
            <w:lang w:val="en-GB"/>
          </w:rPr>
          <m:t>m</m:t>
        </m:r>
      </m:oMath>
      <w:r>
        <w:rPr>
          <w:b/>
          <w:lang w:val="en-GB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ν</m:t>
        </m:r>
      </m:oMath>
      <w:r>
        <w:rPr>
          <w:b/>
          <w:lang w:val="en-GB"/>
        </w:rPr>
        <w:t xml:space="preserve">. </w:t>
      </w:r>
    </w:p>
    <w:p w14:paraId="65B0471B" w14:textId="77777777" w:rsidR="00690490" w:rsidRDefault="003E65DB">
      <w:pPr>
        <w:pStyle w:val="af6"/>
        <w:widowControl/>
        <w:numPr>
          <w:ilvl w:val="1"/>
          <w:numId w:val="18"/>
        </w:numPr>
        <w:spacing w:after="180"/>
        <w:ind w:firstLineChars="0"/>
        <w:contextualSpacing/>
        <w:jc w:val="left"/>
        <w:rPr>
          <w:b/>
          <w:lang w:val="en-GB"/>
        </w:rPr>
      </w:pPr>
      <w:r>
        <w:rPr>
          <w:b/>
          <w:lang w:val="en-GB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lang w:val="en-GB"/>
          </w:rPr>
          <m:t>K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ρ,m,ν</m:t>
            </m:r>
          </m:e>
        </m:d>
      </m:oMath>
      <w:r>
        <w:rPr>
          <w:b/>
          <w:lang w:val="en-GB"/>
        </w:rPr>
        <w:t xml:space="preserve"> is not configured by higher layers, a set of fixed values are defined for </w:t>
      </w:r>
      <m:oMath>
        <m:r>
          <m:rPr>
            <m:sty m:val="bi"/>
          </m:rPr>
          <w:rPr>
            <w:rFonts w:ascii="Cambria Math" w:hAnsi="Cambria Math"/>
            <w:lang w:val="en-GB"/>
          </w:rPr>
          <m:t>K(ρ)</m:t>
        </m:r>
      </m:oMath>
      <w:r>
        <w:rPr>
          <w:b/>
          <w:lang w:val="en-GB"/>
        </w:rPr>
        <w:t>.</w:t>
      </w:r>
    </w:p>
    <w:p w14:paraId="36A4CF85" w14:textId="77777777" w:rsidR="00690490" w:rsidRDefault="009C1202">
      <w:pPr>
        <w:pStyle w:val="af6"/>
        <w:widowControl/>
        <w:numPr>
          <w:ilvl w:val="1"/>
          <w:numId w:val="17"/>
        </w:numPr>
        <w:spacing w:after="180" w:line="276" w:lineRule="auto"/>
        <w:ind w:left="1800" w:firstLineChars="0"/>
        <w:contextualSpacing/>
        <w:jc w:val="left"/>
        <w:rPr>
          <w:b/>
          <w:lang w:val="en-GB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3E65DB">
        <w:rPr>
          <w:b/>
          <w:lang w:val="en-GB"/>
        </w:rPr>
        <w:t xml:space="preserve"> is the number of non-zero PUSCH ports being transmitted</w:t>
      </w:r>
    </w:p>
    <w:p w14:paraId="6BB9ECB1" w14:textId="67646D09" w:rsidR="00690490" w:rsidRDefault="003E65DB">
      <w:r>
        <w:t>Support alt1</w:t>
      </w:r>
      <w:r>
        <w:rPr>
          <w:rFonts w:hint="eastAsia"/>
        </w:rPr>
        <w:t>: ZTE</w:t>
      </w:r>
      <w:r w:rsidR="006B34E8">
        <w:t>, OPPO,</w:t>
      </w:r>
      <w:r w:rsidR="003E0210">
        <w:t xml:space="preserve"> Huawei, HiSilicon</w:t>
      </w:r>
      <w:r w:rsidR="00873A36">
        <w:t>, LGE</w:t>
      </w:r>
    </w:p>
    <w:p w14:paraId="56BA3829" w14:textId="77777777" w:rsidR="00690490" w:rsidRDefault="003E65DB">
      <w:r>
        <w:t>Support alt2:</w:t>
      </w:r>
    </w:p>
    <w:p w14:paraId="41097275" w14:textId="77777777" w:rsidR="00690490" w:rsidRDefault="003E65DB">
      <w:r>
        <w:t>Support alt3:</w:t>
      </w:r>
    </w:p>
    <w:p w14:paraId="2278CC1F" w14:textId="77777777" w:rsidR="00690490" w:rsidRDefault="003E65DB">
      <w:r>
        <w:t>Support alt4:</w:t>
      </w:r>
    </w:p>
    <w:p w14:paraId="20D7B9D3" w14:textId="6B890103" w:rsidR="00690490" w:rsidRDefault="00690490"/>
    <w:p w14:paraId="0F009A9D" w14:textId="77777777" w:rsidR="00690490" w:rsidRDefault="00690490">
      <w:pPr>
        <w:rPr>
          <w:b/>
        </w:rPr>
      </w:pPr>
    </w:p>
    <w:p w14:paraId="25382D0A" w14:textId="3D83B74D" w:rsidR="00690490" w:rsidRPr="003F4070" w:rsidRDefault="003E65DB" w:rsidP="003F4070">
      <w:pPr>
        <w:pStyle w:val="1"/>
        <w:keepLines/>
        <w:numPr>
          <w:ilvl w:val="1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 w:rsidRPr="003F4070">
        <w:rPr>
          <w:lang w:val="fr-FR"/>
        </w:rPr>
        <w:t>UE capability signaling</w:t>
      </w:r>
    </w:p>
    <w:p w14:paraId="77248E5A" w14:textId="77777777" w:rsidR="00690490" w:rsidRDefault="003E65DB">
      <w:r>
        <w:t>F</w:t>
      </w:r>
      <w:r>
        <w:rPr>
          <w:rFonts w:hint="eastAsia"/>
        </w:rPr>
        <w:t xml:space="preserve">ollowing </w:t>
      </w:r>
      <w:r>
        <w:t>have been agreed in previous RAN1 meetings</w:t>
      </w:r>
    </w:p>
    <w:p w14:paraId="50761BF7" w14:textId="77777777" w:rsidR="00690490" w:rsidRDefault="003E65DB">
      <w:pPr>
        <w:pStyle w:val="af6"/>
        <w:numPr>
          <w:ilvl w:val="0"/>
          <w:numId w:val="19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Regardless of UE capability 1, 2, or 3, signaling of “UL full power tx capability” is supported for UEs with full power uplink transmission capability</w:t>
      </w:r>
    </w:p>
    <w:p w14:paraId="5E1BA394" w14:textId="77777777" w:rsidR="00690490" w:rsidRDefault="003E65DB">
      <w:pPr>
        <w:pStyle w:val="af6"/>
        <w:numPr>
          <w:ilvl w:val="0"/>
          <w:numId w:val="19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 Support of Mode 1, Mode 2 have separate UE capability</w:t>
      </w:r>
    </w:p>
    <w:p w14:paraId="655F3E3A" w14:textId="77777777" w:rsidR="00690490" w:rsidRDefault="00690490"/>
    <w:p w14:paraId="11E332A1" w14:textId="77777777" w:rsidR="00690490" w:rsidRDefault="003E65DB">
      <w:r w:rsidRPr="00D71858">
        <w:rPr>
          <w:b/>
        </w:rPr>
        <w:t>Observation:</w:t>
      </w:r>
      <w:r w:rsidRPr="00D71858">
        <w:t xml:space="preserve"> proposals are diverse, more offline discussion is needed to identify necessary UE capability signaling.</w:t>
      </w:r>
    </w:p>
    <w:p w14:paraId="541A121E" w14:textId="77777777" w:rsidR="00690490" w:rsidRDefault="00690490"/>
    <w:p w14:paraId="0735FB9E" w14:textId="77777777" w:rsidR="00690490" w:rsidRDefault="003E65DB">
      <w:r>
        <w:t>O</w:t>
      </w:r>
      <w:r>
        <w:rPr>
          <w:rFonts w:hint="eastAsia"/>
        </w:rPr>
        <w:t xml:space="preserve">n </w:t>
      </w:r>
      <w:r>
        <w:t>top of what have been agreed, following new capability signaling are proposed by companies:</w:t>
      </w:r>
    </w:p>
    <w:tbl>
      <w:tblPr>
        <w:tblStyle w:val="af0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6316"/>
      </w:tblGrid>
      <w:tr w:rsidR="00690490" w14:paraId="181D549D" w14:textId="77777777">
        <w:tc>
          <w:tcPr>
            <w:tcW w:w="1980" w:type="dxa"/>
          </w:tcPr>
          <w:p w14:paraId="3D029365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Huawei/HiSilicon</w:t>
            </w:r>
          </w:p>
        </w:tc>
        <w:tc>
          <w:tcPr>
            <w:tcW w:w="6316" w:type="dxa"/>
          </w:tcPr>
          <w:p w14:paraId="14E201B8" w14:textId="76793E60" w:rsidR="00477C93" w:rsidRDefault="00477C93" w:rsidP="00477C93">
            <w:pPr>
              <w:spacing w:line="276" w:lineRule="auto"/>
              <w:contextualSpacing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UE capability reporting including following parts:</w:t>
            </w:r>
          </w:p>
          <w:p w14:paraId="7CFBE577" w14:textId="4D122932" w:rsidR="00477C93" w:rsidRDefault="00477C93" w:rsidP="00334FA6">
            <w:pPr>
              <w:pStyle w:val="af6"/>
              <w:numPr>
                <w:ilvl w:val="0"/>
                <w:numId w:val="31"/>
              </w:numPr>
              <w:spacing w:line="276" w:lineRule="auto"/>
              <w:ind w:firstLineChars="0"/>
              <w:contextualSpacing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 xml:space="preserve">UE capability reporting whether support mode(s) from 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ode-1 and Mode-2;</w:t>
            </w:r>
          </w:p>
          <w:p w14:paraId="26DD6FF8" w14:textId="510314C1" w:rsidR="00477C93" w:rsidRPr="00334FA6" w:rsidRDefault="00477C93" w:rsidP="00334FA6">
            <w:pPr>
              <w:pStyle w:val="af6"/>
              <w:numPr>
                <w:ilvl w:val="0"/>
                <w:numId w:val="31"/>
              </w:numPr>
              <w:spacing w:line="276" w:lineRule="auto"/>
              <w:ind w:firstLineChars="0"/>
              <w:contextualSpacing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UE capability reporting which TPMI/TPMI group(s) for full power transmission.</w:t>
            </w:r>
          </w:p>
        </w:tc>
      </w:tr>
      <w:tr w:rsidR="00690490" w14:paraId="2F69EFFC" w14:textId="77777777">
        <w:tc>
          <w:tcPr>
            <w:tcW w:w="1980" w:type="dxa"/>
          </w:tcPr>
          <w:p w14:paraId="3843C482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lastRenderedPageBreak/>
              <w:t>vivo</w:t>
            </w:r>
          </w:p>
        </w:tc>
        <w:tc>
          <w:tcPr>
            <w:tcW w:w="6316" w:type="dxa"/>
          </w:tcPr>
          <w:p w14:paraId="1AD66EEB" w14:textId="77777777" w:rsidR="00690490" w:rsidRDefault="003E65DB">
            <w:pPr>
              <w:spacing w:line="276" w:lineRule="auto"/>
              <w:contextualSpacing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On top of already agreed UE capability, a new UE capability to support TPMIs/TPMI groups for Mode 2 is introduced.</w:t>
            </w:r>
          </w:p>
        </w:tc>
      </w:tr>
      <w:tr w:rsidR="00690490" w14:paraId="13FA70CD" w14:textId="77777777">
        <w:tc>
          <w:tcPr>
            <w:tcW w:w="1980" w:type="dxa"/>
          </w:tcPr>
          <w:p w14:paraId="0E285C62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ZTE</w:t>
            </w:r>
          </w:p>
        </w:tc>
        <w:tc>
          <w:tcPr>
            <w:tcW w:w="6316" w:type="dxa"/>
          </w:tcPr>
          <w:p w14:paraId="3D6CDA2B" w14:textId="77777777" w:rsidR="00690490" w:rsidRDefault="003E65DB">
            <w:pPr>
              <w:spacing w:line="276" w:lineRule="auto"/>
              <w:contextualSpacing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UE only needs to report power capability for each of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port selection TPMI precoder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.</w:t>
            </w:r>
          </w:p>
        </w:tc>
      </w:tr>
      <w:tr w:rsidR="00690490" w14:paraId="51E108AC" w14:textId="77777777">
        <w:tc>
          <w:tcPr>
            <w:tcW w:w="1980" w:type="dxa"/>
          </w:tcPr>
          <w:p w14:paraId="09C61F66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Interdigital</w:t>
            </w:r>
          </w:p>
        </w:tc>
        <w:tc>
          <w:tcPr>
            <w:tcW w:w="6316" w:type="dxa"/>
          </w:tcPr>
          <w:p w14:paraId="10AF4501" w14:textId="77777777" w:rsidR="00690490" w:rsidRDefault="003E65DB">
            <w:pPr>
              <w:spacing w:line="276" w:lineRule="auto"/>
              <w:contextualSpacing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A UE reporting Capability 3, should indicate whether its PA architecture supports full power over single or two ports, e.g., one or more full-rated PA. The indicated information can be part of the initial UE capability signaling, e.g., Capability 3-1 or Capability 3-2, or it can be indicated separately by a UE. </w:t>
            </w:r>
          </w:p>
          <w:p w14:paraId="2EF6ECA3" w14:textId="77777777" w:rsidR="00690490" w:rsidRDefault="003E65DB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A UE reports only the structure of the precoder set that support full power transmission, e,g, </w:t>
            </w:r>
            <w: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or </w:t>
            </w:r>
            <w: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vertAlign w:val="subscript"/>
              </w:rPr>
              <w:t>j</w:t>
            </w:r>
          </w:p>
        </w:tc>
      </w:tr>
      <w:tr w:rsidR="00690490" w14:paraId="4AA20032" w14:textId="77777777">
        <w:tc>
          <w:tcPr>
            <w:tcW w:w="1980" w:type="dxa"/>
          </w:tcPr>
          <w:p w14:paraId="4116980F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OPPO</w:t>
            </w:r>
          </w:p>
        </w:tc>
        <w:tc>
          <w:tcPr>
            <w:tcW w:w="6316" w:type="dxa"/>
          </w:tcPr>
          <w:p w14:paraId="1AD44EAB" w14:textId="77777777" w:rsidR="00690490" w:rsidRDefault="003E65DB">
            <w:pPr>
              <w:pStyle w:val="a1"/>
              <w:widowControl/>
              <w:numPr>
                <w:ilvl w:val="0"/>
                <w:numId w:val="20"/>
              </w:num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signaling of “UL full power tx capability” for UE capability 1</w:t>
            </w:r>
          </w:p>
          <w:p w14:paraId="5DDABA14" w14:textId="77777777" w:rsidR="00690490" w:rsidRDefault="003E65DB">
            <w:pPr>
              <w:pStyle w:val="a1"/>
              <w:widowControl/>
              <w:numPr>
                <w:ilvl w:val="0"/>
                <w:numId w:val="20"/>
              </w:num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signaling of “Mode 1” for UE capability 2/3</w:t>
            </w:r>
          </w:p>
          <w:p w14:paraId="2B2187CE" w14:textId="77777777" w:rsidR="00690490" w:rsidRDefault="003E65DB">
            <w:pPr>
              <w:pStyle w:val="a1"/>
              <w:widowControl/>
              <w:numPr>
                <w:ilvl w:val="0"/>
                <w:numId w:val="20"/>
              </w:num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signaling of “Mode 2” for UE capability 2/3</w:t>
            </w:r>
          </w:p>
          <w:p w14:paraId="4063AAF3" w14:textId="77777777" w:rsidR="00690490" w:rsidRDefault="003E65DB">
            <w:pPr>
              <w:pStyle w:val="a1"/>
              <w:widowControl/>
              <w:numPr>
                <w:ilvl w:val="0"/>
                <w:numId w:val="20"/>
              </w:numPr>
              <w:spacing w:after="240"/>
              <w:ind w:left="714"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signaling of “Mode 1 and Mode 2” for UE capability 2/3</w:t>
            </w:r>
          </w:p>
        </w:tc>
      </w:tr>
      <w:tr w:rsidR="00690490" w14:paraId="2C4792F1" w14:textId="77777777">
        <w:tc>
          <w:tcPr>
            <w:tcW w:w="1980" w:type="dxa"/>
          </w:tcPr>
          <w:p w14:paraId="43EE68C9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CATT</w:t>
            </w:r>
          </w:p>
        </w:tc>
        <w:tc>
          <w:tcPr>
            <w:tcW w:w="6316" w:type="dxa"/>
          </w:tcPr>
          <w:p w14:paraId="2C36D311" w14:textId="77777777" w:rsidR="00690490" w:rsidRDefault="003E65DB">
            <w:pPr>
              <w:pStyle w:val="a1"/>
              <w:widowControl/>
              <w:numPr>
                <w:ilvl w:val="0"/>
                <w:numId w:val="21"/>
              </w:numPr>
              <w:spacing w:beforeLines="50" w:before="156" w:after="0"/>
              <w:ind w:hanging="357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For UE capability 2, consider the following two typical UE capabilities: </w:t>
            </w:r>
          </w:p>
          <w:p w14:paraId="4E4C0A2B" w14:textId="77777777" w:rsidR="00690490" w:rsidRDefault="003E65DB">
            <w:pPr>
              <w:pStyle w:val="a1"/>
              <w:widowControl/>
              <w:numPr>
                <w:ilvl w:val="1"/>
                <w:numId w:val="21"/>
              </w:numPr>
              <w:spacing w:beforeLines="50" w:before="156" w:after="0"/>
              <w:ind w:hanging="357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Capability 2-1: full transmission power can be achieved by the combination of all PAs</w:t>
            </w:r>
          </w:p>
          <w:p w14:paraId="562EE90A" w14:textId="77777777" w:rsidR="00690490" w:rsidRDefault="003E65DB">
            <w:pPr>
              <w:pStyle w:val="a1"/>
              <w:widowControl/>
              <w:numPr>
                <w:ilvl w:val="1"/>
                <w:numId w:val="21"/>
              </w:numPr>
              <w:spacing w:beforeLines="50" w:before="156" w:after="0"/>
              <w:ind w:hanging="357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Capability 2-2: full transmission power can be achieved by the combination of any two PAs</w:t>
            </w:r>
          </w:p>
          <w:p w14:paraId="60AF012B" w14:textId="77777777" w:rsidR="00690490" w:rsidRDefault="003E65DB">
            <w:pPr>
              <w:pStyle w:val="a1"/>
              <w:widowControl/>
              <w:numPr>
                <w:ilvl w:val="0"/>
                <w:numId w:val="21"/>
              </w:numPr>
              <w:spacing w:beforeLines="50" w:before="156" w:after="0"/>
              <w:ind w:hanging="357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For UE capability 3, considered the following UE capability:</w:t>
            </w:r>
          </w:p>
          <w:p w14:paraId="34CCB4F9" w14:textId="77777777" w:rsidR="00690490" w:rsidRDefault="003E65DB">
            <w:pPr>
              <w:pStyle w:val="a1"/>
              <w:widowControl/>
              <w:numPr>
                <w:ilvl w:val="1"/>
                <w:numId w:val="21"/>
              </w:numPr>
              <w:spacing w:beforeLines="50" w:before="156" w:after="0"/>
              <w:ind w:hanging="357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Full transmission power can be achieved by the first PA.</w:t>
            </w:r>
          </w:p>
        </w:tc>
      </w:tr>
      <w:tr w:rsidR="00690490" w14:paraId="3B74379F" w14:textId="77777777">
        <w:tc>
          <w:tcPr>
            <w:tcW w:w="1980" w:type="dxa"/>
          </w:tcPr>
          <w:p w14:paraId="50DD034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Intel</w:t>
            </w:r>
          </w:p>
        </w:tc>
        <w:tc>
          <w:tcPr>
            <w:tcW w:w="6316" w:type="dxa"/>
          </w:tcPr>
          <w:p w14:paraId="49D307C4" w14:textId="77777777" w:rsidR="00690490" w:rsidRDefault="003E65DB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For Mode 1, the UE capability reporting should include the maximum number of antenna ports and whether antenna selection TPMIs are supported</w:t>
            </w:r>
          </w:p>
          <w:p w14:paraId="3FDDCFA8" w14:textId="77777777" w:rsidR="00F06F89" w:rsidRDefault="00F06F89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</w:rPr>
              <w:t>For Mode 2, the UE capability reporting should include a set of antenna selection TPMIs enabling full power transmission.</w:t>
            </w:r>
          </w:p>
        </w:tc>
      </w:tr>
      <w:tr w:rsidR="00690490" w14:paraId="10842EF3" w14:textId="77777777">
        <w:tc>
          <w:tcPr>
            <w:tcW w:w="1980" w:type="dxa"/>
          </w:tcPr>
          <w:p w14:paraId="7486B58F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LG</w:t>
            </w:r>
          </w:p>
        </w:tc>
        <w:tc>
          <w:tcPr>
            <w:tcW w:w="6316" w:type="dxa"/>
          </w:tcPr>
          <w:p w14:paraId="6EF0373E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For Mode 2 in Rel-16 codebook based UL, UE reports 2- or 4-bit bitmap as an UE capability signaling to indicate the full-rated PA to gNB.</w:t>
            </w:r>
          </w:p>
        </w:tc>
      </w:tr>
      <w:tr w:rsidR="00690490" w14:paraId="3331147C" w14:textId="77777777">
        <w:tc>
          <w:tcPr>
            <w:tcW w:w="1980" w:type="dxa"/>
          </w:tcPr>
          <w:p w14:paraId="3A09E9A2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lastRenderedPageBreak/>
              <w:t>Docomo</w:t>
            </w:r>
          </w:p>
        </w:tc>
        <w:tc>
          <w:tcPr>
            <w:tcW w:w="6316" w:type="dxa"/>
          </w:tcPr>
          <w:p w14:paraId="2954BF06" w14:textId="77777777" w:rsidR="00690490" w:rsidRDefault="003E65DB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It is required to distinguish between UE capability 1, 2 and 3 since the solution is different for different UE capabilities.</w:t>
            </w:r>
          </w:p>
        </w:tc>
      </w:tr>
      <w:tr w:rsidR="00690490" w14:paraId="52C90B6F" w14:textId="77777777">
        <w:tc>
          <w:tcPr>
            <w:tcW w:w="1980" w:type="dxa"/>
          </w:tcPr>
          <w:p w14:paraId="7CEBA193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Nokia, NSB</w:t>
            </w:r>
          </w:p>
        </w:tc>
        <w:tc>
          <w:tcPr>
            <w:tcW w:w="6316" w:type="dxa"/>
          </w:tcPr>
          <w:p w14:paraId="76A27E02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Support both codebook subset and SRS resource indication for UE full Tx power capability.</w:t>
            </w:r>
          </w:p>
        </w:tc>
      </w:tr>
      <w:tr w:rsidR="00690490" w14:paraId="60CE1ADD" w14:textId="77777777">
        <w:tc>
          <w:tcPr>
            <w:tcW w:w="1980" w:type="dxa"/>
          </w:tcPr>
          <w:p w14:paraId="05C89325" w14:textId="77777777" w:rsidR="00690490" w:rsidRDefault="003E65DB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 w:hint="eastAsia"/>
                <w:kern w:val="0"/>
                <w:sz w:val="20"/>
                <w:szCs w:val="20"/>
              </w:rPr>
              <w:t>Qualcomm</w:t>
            </w:r>
          </w:p>
        </w:tc>
        <w:tc>
          <w:tcPr>
            <w:tcW w:w="6316" w:type="dxa"/>
          </w:tcPr>
          <w:p w14:paraId="7AC1A28B" w14:textId="77777777" w:rsidR="00690490" w:rsidRDefault="003E65DB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Two bits (level 2) to signal support mode 1 only, mode 2 only, both mode 1 and 2, none of mode 1 or 2.</w:t>
            </w:r>
          </w:p>
          <w:p w14:paraId="71859FDC" w14:textId="77777777" w:rsidR="00690490" w:rsidRDefault="003E65DB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UE supports mode 2, if the UE is with 4 Tx, additional 3 bits (level 3) are used for full power capability signaling.</w:t>
            </w:r>
          </w:p>
          <w:p w14:paraId="2E52B462" w14:textId="77777777" w:rsidR="00690490" w:rsidRDefault="003E65DB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UE supports mode 2, if the UE is with 2 Tx, additional 2 bits (level 3) are used for full power capability signaling.</w:t>
            </w:r>
          </w:p>
          <w:p w14:paraId="35DED803" w14:textId="77777777" w:rsidR="00690490" w:rsidRDefault="003E65DB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For 4 Tx UEs that support mode 2, one additional bit of capability signaling is introduced to indicate whether they are able to synthesize 1 or 2 virtual ports that can independently transmit at full power. </w:t>
            </w:r>
          </w:p>
          <w:p w14:paraId="4111BEB6" w14:textId="77777777" w:rsidR="00690490" w:rsidRDefault="003E65DB">
            <w:pPr>
              <w:ind w:leftChars="100" w:left="210"/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If this bit is set to ‘0’, then the UE is capable of synthesizing only 1 virtual port, and if this bit is set to ‘1’, the UE is capable of synthesizing 2 virtual ports.</w:t>
            </w:r>
          </w:p>
        </w:tc>
      </w:tr>
      <w:tr w:rsidR="004A4A0A" w14:paraId="2DC8404D" w14:textId="77777777">
        <w:tc>
          <w:tcPr>
            <w:tcW w:w="1980" w:type="dxa"/>
          </w:tcPr>
          <w:p w14:paraId="7072406D" w14:textId="4A6CDAD0" w:rsidR="004A4A0A" w:rsidRDefault="004A4A0A">
            <w:pPr>
              <w:rPr>
                <w:rFonts w:ascii="CG Times (WN)" w:hAnsi="CG Times (WN)" w:cs="Times New Roman"/>
                <w:kern w:val="0"/>
                <w:sz w:val="20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20"/>
                <w:szCs w:val="20"/>
              </w:rPr>
              <w:t>Samsung</w:t>
            </w:r>
          </w:p>
        </w:tc>
        <w:tc>
          <w:tcPr>
            <w:tcW w:w="6316" w:type="dxa"/>
          </w:tcPr>
          <w:p w14:paraId="6A1E7701" w14:textId="52C73BD4" w:rsidR="004A4A0A" w:rsidRDefault="004A4A0A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Three separate capabilities for: </w:t>
            </w:r>
            <w:r w:rsidR="00316B57">
              <w:rPr>
                <w:rFonts w:ascii="Times New Roman" w:hAnsi="Times New Roman" w:cs="Times New Roman"/>
                <w:kern w:val="0"/>
                <w:sz w:val="20"/>
                <w:szCs w:val="20"/>
              </w:rPr>
              <w:t>(1) UE cap 1 (2) mode 1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, a</w:t>
            </w:r>
            <w:r w:rsidR="004B572F">
              <w:rPr>
                <w:rFonts w:ascii="Times New Roman" w:hAnsi="Times New Roman" w:cs="Times New Roman"/>
                <w:kern w:val="0"/>
                <w:sz w:val="20"/>
                <w:szCs w:val="20"/>
              </w:rPr>
              <w:t>nd (3) mode 2; In case of mode 2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, additional capability signaling for TPMIs/TPMI groups indication</w:t>
            </w:r>
          </w:p>
        </w:tc>
      </w:tr>
    </w:tbl>
    <w:p w14:paraId="5DE98CD1" w14:textId="77777777" w:rsidR="00690490" w:rsidRDefault="00690490"/>
    <w:p w14:paraId="421D023D" w14:textId="0B29BE1A" w:rsidR="00690490" w:rsidRDefault="00690490"/>
    <w:p w14:paraId="6DEBAD82" w14:textId="77777777" w:rsidR="00690490" w:rsidRDefault="00690490"/>
    <w:p w14:paraId="056C3BC8" w14:textId="07995D51" w:rsidR="00F06F89" w:rsidRPr="003F4070" w:rsidRDefault="00F06F89" w:rsidP="003F4070">
      <w:pPr>
        <w:pStyle w:val="1"/>
        <w:keepLines/>
        <w:numPr>
          <w:ilvl w:val="1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 w:rsidRPr="003F4070">
        <w:rPr>
          <w:lang w:val="fr-FR"/>
        </w:rPr>
        <w:t>: Number of PT-RS ports for Mode 1 and Mode 2</w:t>
      </w:r>
    </w:p>
    <w:p w14:paraId="243E1C55" w14:textId="77777777" w:rsidR="00F06F89" w:rsidRDefault="00F06F89" w:rsidP="00F06F89">
      <w:r>
        <w:t>In Rel-15, up to two PT-RS ports is supported for codebook based transmission. The actual number depends on the specific codebook subset. In Rel-16, it should be clarified on the PT-RS transmission procedure after details of codebook subset are finalized.</w:t>
      </w:r>
    </w:p>
    <w:p w14:paraId="7DD1B6F3" w14:textId="77777777" w:rsidR="00F06F89" w:rsidRDefault="00F06F89" w:rsidP="00F06F89"/>
    <w:p w14:paraId="716492D1" w14:textId="77777777" w:rsidR="00F06F89" w:rsidRDefault="00F06F89" w:rsidP="00F06F89">
      <w:r w:rsidRPr="00D71858">
        <w:rPr>
          <w:b/>
          <w:highlight w:val="yellow"/>
        </w:rPr>
        <w:t>Proposal:</w:t>
      </w:r>
      <w:r w:rsidRPr="00D71858">
        <w:rPr>
          <w:highlight w:val="yellow"/>
        </w:rPr>
        <w:t xml:space="preserve"> To discuss the PT-RS transmission procedure after details of codebook subset are finalized.</w:t>
      </w:r>
    </w:p>
    <w:p w14:paraId="4FF10E2E" w14:textId="40F2B174" w:rsidR="00F06F89" w:rsidRDefault="00F06F89"/>
    <w:p w14:paraId="6DB9E6B8" w14:textId="77777777" w:rsidR="00F06F89" w:rsidRDefault="00F06F89"/>
    <w:p w14:paraId="0FD50780" w14:textId="14E8BF10" w:rsidR="00690490" w:rsidRPr="003F4070" w:rsidRDefault="003E65DB" w:rsidP="003F4070">
      <w:pPr>
        <w:pStyle w:val="1"/>
        <w:keepLines/>
        <w:numPr>
          <w:ilvl w:val="1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 w:rsidRPr="003F4070">
        <w:rPr>
          <w:lang w:val="fr-FR"/>
        </w:rPr>
        <w:t xml:space="preserve"> others</w:t>
      </w:r>
      <w:bookmarkStart w:id="3" w:name="_GoBack"/>
      <w:bookmarkEnd w:id="3"/>
    </w:p>
    <w:p w14:paraId="7A8D6747" w14:textId="77777777" w:rsidR="00690490" w:rsidRDefault="00690490"/>
    <w:p w14:paraId="1DC00E53" w14:textId="77777777" w:rsidR="00690490" w:rsidRDefault="00690490"/>
    <w:tbl>
      <w:tblPr>
        <w:tblStyle w:val="af0"/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6379"/>
      </w:tblGrid>
      <w:tr w:rsidR="00690490" w14:paraId="05AFC0B1" w14:textId="77777777">
        <w:trPr>
          <w:jc w:val="center"/>
        </w:trPr>
        <w:tc>
          <w:tcPr>
            <w:tcW w:w="1696" w:type="dxa"/>
            <w:shd w:val="clear" w:color="auto" w:fill="00B0F0"/>
          </w:tcPr>
          <w:p w14:paraId="6BF23F9F" w14:textId="77777777" w:rsidR="00690490" w:rsidRDefault="003E65DB">
            <w:pPr>
              <w:spacing w:after="0"/>
              <w:rPr>
                <w:rFonts w:ascii="CG Times (WN)" w:hAnsi="CG Times (WN)" w:cs="Times New Roman"/>
                <w:b/>
                <w:kern w:val="0"/>
                <w:sz w:val="16"/>
                <w:szCs w:val="20"/>
              </w:rPr>
            </w:pPr>
            <w:r>
              <w:rPr>
                <w:rFonts w:ascii="CG Times (WN)" w:hAnsi="CG Times (WN)" w:cs="Times New Roman"/>
                <w:b/>
                <w:kern w:val="0"/>
                <w:sz w:val="16"/>
                <w:szCs w:val="20"/>
              </w:rPr>
              <w:t>Company</w:t>
            </w:r>
          </w:p>
        </w:tc>
        <w:tc>
          <w:tcPr>
            <w:tcW w:w="6379" w:type="dxa"/>
            <w:shd w:val="clear" w:color="auto" w:fill="00B0F0"/>
          </w:tcPr>
          <w:p w14:paraId="477F9CD0" w14:textId="77777777" w:rsidR="00690490" w:rsidRDefault="003E65DB">
            <w:pPr>
              <w:spacing w:after="0"/>
              <w:rPr>
                <w:rFonts w:ascii="CG Times (WN)" w:hAnsi="CG Times (WN)" w:cs="Times New Roman"/>
                <w:b/>
                <w:kern w:val="0"/>
                <w:sz w:val="16"/>
                <w:szCs w:val="20"/>
              </w:rPr>
            </w:pPr>
            <w:r>
              <w:rPr>
                <w:rFonts w:ascii="CG Times (WN)" w:hAnsi="CG Times (WN)" w:cs="Times New Roman"/>
                <w:b/>
                <w:kern w:val="0"/>
                <w:sz w:val="16"/>
                <w:szCs w:val="20"/>
              </w:rPr>
              <w:t xml:space="preserve">views </w:t>
            </w:r>
          </w:p>
        </w:tc>
      </w:tr>
      <w:tr w:rsidR="009466D2" w14:paraId="4F0E5CF5" w14:textId="77777777">
        <w:trPr>
          <w:jc w:val="center"/>
        </w:trPr>
        <w:tc>
          <w:tcPr>
            <w:tcW w:w="1696" w:type="dxa"/>
          </w:tcPr>
          <w:p w14:paraId="427FF3B5" w14:textId="77777777" w:rsidR="009466D2" w:rsidRDefault="009466D2" w:rsidP="009466D2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  <w:r>
              <w:rPr>
                <w:rFonts w:ascii="CG Times (WN)" w:eastAsia="MS Mincho" w:hAnsi="CG Times (WN)" w:cs="Times New Roman" w:hint="eastAsia"/>
                <w:kern w:val="0"/>
                <w:sz w:val="16"/>
                <w:szCs w:val="20"/>
                <w:lang w:eastAsia="ja-JP"/>
              </w:rPr>
              <w:t>NTT DOCOMO</w:t>
            </w:r>
          </w:p>
        </w:tc>
        <w:tc>
          <w:tcPr>
            <w:tcW w:w="6379" w:type="dxa"/>
          </w:tcPr>
          <w:p w14:paraId="41B54371" w14:textId="77777777" w:rsidR="009466D2" w:rsidRDefault="009466D2" w:rsidP="009466D2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  <w:r w:rsidRPr="00A94C9B">
              <w:rPr>
                <w:rFonts w:ascii="CG Times (WN)" w:hAnsi="CG Times (WN)" w:cs="Times New Roman"/>
                <w:kern w:val="0"/>
                <w:sz w:val="16"/>
                <w:szCs w:val="20"/>
              </w:rPr>
              <w:t>The UE with capability 2 should support only Mode 1 and the UE with capability 3 should support only Mode 2.</w:t>
            </w:r>
          </w:p>
          <w:p w14:paraId="61E913F9" w14:textId="77777777" w:rsidR="009466D2" w:rsidRDefault="009466D2" w:rsidP="009466D2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16"/>
                <w:szCs w:val="20"/>
              </w:rPr>
              <w:t xml:space="preserve">In the current working assumption, </w:t>
            </w:r>
            <w:r w:rsidRPr="00A94C9B">
              <w:rPr>
                <w:rFonts w:ascii="CG Times (WN)" w:hAnsi="CG Times (WN)" w:cs="Times New Roman"/>
                <w:kern w:val="0"/>
                <w:sz w:val="16"/>
                <w:szCs w:val="20"/>
              </w:rPr>
              <w:t>there are six type UEs which support full power transmission in UE capability 2 and capability 3. It is not preferable that one UE capability is corresponding some UE behaviors.</w:t>
            </w:r>
            <w:r>
              <w:rPr>
                <w:rFonts w:ascii="CG Times (WN)" w:hAnsi="CG Times (WN)" w:cs="Times New Roman"/>
                <w:kern w:val="0"/>
                <w:sz w:val="16"/>
                <w:szCs w:val="20"/>
              </w:rPr>
              <w:t xml:space="preserve"> To solve the issue, we have two alternatives as follows:</w:t>
            </w:r>
          </w:p>
          <w:p w14:paraId="45B03410" w14:textId="77777777" w:rsidR="009466D2" w:rsidRDefault="009466D2" w:rsidP="009466D2">
            <w:pPr>
              <w:pStyle w:val="af6"/>
              <w:numPr>
                <w:ilvl w:val="0"/>
                <w:numId w:val="27"/>
              </w:numPr>
              <w:ind w:firstLineChars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  <w:r w:rsidRPr="009C641A">
              <w:rPr>
                <w:rFonts w:ascii="CG Times (WN)" w:hAnsi="CG Times (WN)" w:cs="Times New Roman"/>
                <w:kern w:val="0"/>
                <w:sz w:val="16"/>
                <w:szCs w:val="20"/>
              </w:rPr>
              <w:t>Alt1: The UE with capability 2 supports only Mode 1 and the UE with capability 3 supports only Mode 2.</w:t>
            </w:r>
          </w:p>
          <w:p w14:paraId="13CA2647" w14:textId="77777777" w:rsidR="009466D2" w:rsidRPr="009C641A" w:rsidRDefault="009466D2" w:rsidP="009466D2">
            <w:pPr>
              <w:pStyle w:val="af6"/>
              <w:numPr>
                <w:ilvl w:val="0"/>
                <w:numId w:val="27"/>
              </w:numPr>
              <w:ind w:firstLineChars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  <w:r w:rsidRPr="009C641A">
              <w:rPr>
                <w:rFonts w:ascii="CG Times (WN)" w:hAnsi="CG Times (WN)" w:cs="Times New Roman"/>
                <w:kern w:val="0"/>
                <w:sz w:val="16"/>
                <w:szCs w:val="20"/>
              </w:rPr>
              <w:t>Alt2: The UE with capability 2 supports Mode 1/Mode 2, and the UE with capability 3 supports Mode 1/Mode 2.</w:t>
            </w:r>
          </w:p>
          <w:p w14:paraId="4D2B2AD0" w14:textId="77777777" w:rsidR="009466D2" w:rsidRDefault="009466D2" w:rsidP="009466D2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  <w:r w:rsidRPr="00A94C9B">
              <w:rPr>
                <w:rFonts w:ascii="CG Times (WN)" w:hAnsi="CG Times (WN)" w:cs="Times New Roman"/>
                <w:kern w:val="0"/>
                <w:sz w:val="16"/>
                <w:szCs w:val="20"/>
              </w:rPr>
              <w:t>The capability of “Full Tx Power UL transmission” would be an optional function. In this case, if Alt2 is introduced, a UE with capability 2/capability 3 may have either Mode 1 or Mode 2. For a given UE capability either 2 or 3, to support the UE having Mode 1 only and the UE having Mode 2 only, NW vendor should implement the function of both Mode 1 and Mode 2 in gNB.</w:t>
            </w:r>
          </w:p>
          <w:p w14:paraId="0C16502C" w14:textId="77777777" w:rsidR="009466D2" w:rsidRDefault="009466D2" w:rsidP="009466D2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  <w:r w:rsidRPr="0017479B">
              <w:rPr>
                <w:rFonts w:ascii="CG Times (WN)" w:hAnsi="CG Times (WN)" w:cs="Times New Roman"/>
                <w:kern w:val="0"/>
                <w:sz w:val="16"/>
                <w:szCs w:val="20"/>
              </w:rPr>
              <w:t>Regarding the difference between Mode 1 and Mode 2, if Mode 1 supports only non-antenna selection TPMI precoders, supporting Mode 1 rather than Mode 2 is a small advantage for a UE with capability 3. On the other hand, in Mode 2, Rel-15 codebooks and codebook subset which are including non-antenna/antenna selection TPMI precoders are used. The antenna selection TPMI precoders can be used for at least UE capability 3.</w:t>
            </w:r>
          </w:p>
        </w:tc>
      </w:tr>
      <w:tr w:rsidR="00690490" w14:paraId="45217909" w14:textId="77777777">
        <w:trPr>
          <w:jc w:val="center"/>
        </w:trPr>
        <w:tc>
          <w:tcPr>
            <w:tcW w:w="1696" w:type="dxa"/>
          </w:tcPr>
          <w:p w14:paraId="75110CF3" w14:textId="60026514" w:rsidR="00690490" w:rsidRDefault="004A4A0A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16"/>
                <w:szCs w:val="20"/>
              </w:rPr>
              <w:t>Samsung</w:t>
            </w:r>
          </w:p>
        </w:tc>
        <w:tc>
          <w:tcPr>
            <w:tcW w:w="6379" w:type="dxa"/>
          </w:tcPr>
          <w:p w14:paraId="2A2AC056" w14:textId="185C888D" w:rsidR="00690490" w:rsidRDefault="004A4A0A" w:rsidP="004A4A0A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  <w:r>
              <w:rPr>
                <w:rFonts w:ascii="CG Times (WN)" w:hAnsi="CG Times (WN)" w:cs="Times New Roman"/>
                <w:kern w:val="0"/>
                <w:sz w:val="16"/>
                <w:szCs w:val="20"/>
              </w:rPr>
              <w:t>In our view, there are three separate UE capabilities supporting full power in Rel. 16: UE cap 1, mode 1 and mode 2</w:t>
            </w:r>
          </w:p>
        </w:tc>
      </w:tr>
      <w:tr w:rsidR="00690490" w14:paraId="3BC32A10" w14:textId="77777777">
        <w:trPr>
          <w:jc w:val="center"/>
        </w:trPr>
        <w:tc>
          <w:tcPr>
            <w:tcW w:w="1696" w:type="dxa"/>
          </w:tcPr>
          <w:p w14:paraId="302D2749" w14:textId="77777777" w:rsidR="00690490" w:rsidRDefault="00690490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</w:p>
        </w:tc>
        <w:tc>
          <w:tcPr>
            <w:tcW w:w="6379" w:type="dxa"/>
          </w:tcPr>
          <w:p w14:paraId="4F48ED44" w14:textId="77777777" w:rsidR="00690490" w:rsidRDefault="00690490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</w:p>
        </w:tc>
      </w:tr>
      <w:tr w:rsidR="00690490" w14:paraId="6341C6F4" w14:textId="77777777">
        <w:trPr>
          <w:jc w:val="center"/>
        </w:trPr>
        <w:tc>
          <w:tcPr>
            <w:tcW w:w="1696" w:type="dxa"/>
          </w:tcPr>
          <w:p w14:paraId="493171EB" w14:textId="77777777" w:rsidR="00690490" w:rsidRDefault="00690490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</w:p>
        </w:tc>
        <w:tc>
          <w:tcPr>
            <w:tcW w:w="6379" w:type="dxa"/>
          </w:tcPr>
          <w:p w14:paraId="08EC1080" w14:textId="77777777" w:rsidR="00690490" w:rsidRDefault="00690490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</w:p>
        </w:tc>
      </w:tr>
      <w:tr w:rsidR="00690490" w14:paraId="1E06BE56" w14:textId="77777777">
        <w:trPr>
          <w:jc w:val="center"/>
        </w:trPr>
        <w:tc>
          <w:tcPr>
            <w:tcW w:w="1696" w:type="dxa"/>
          </w:tcPr>
          <w:p w14:paraId="6D7A7147" w14:textId="77777777" w:rsidR="00690490" w:rsidRDefault="00690490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</w:p>
        </w:tc>
        <w:tc>
          <w:tcPr>
            <w:tcW w:w="6379" w:type="dxa"/>
          </w:tcPr>
          <w:p w14:paraId="0D58AD8D" w14:textId="77777777" w:rsidR="00690490" w:rsidRDefault="00690490">
            <w:pPr>
              <w:spacing w:after="0"/>
              <w:rPr>
                <w:rFonts w:ascii="CG Times (WN)" w:hAnsi="CG Times (WN)" w:cs="Times New Roman"/>
                <w:kern w:val="0"/>
                <w:sz w:val="16"/>
                <w:szCs w:val="20"/>
              </w:rPr>
            </w:pPr>
          </w:p>
        </w:tc>
      </w:tr>
    </w:tbl>
    <w:p w14:paraId="03C0A0FE" w14:textId="77777777" w:rsidR="00690490" w:rsidRDefault="00690490"/>
    <w:p w14:paraId="0FECE926" w14:textId="77777777" w:rsidR="00690490" w:rsidRDefault="00690490"/>
    <w:p w14:paraId="0EB9051D" w14:textId="77777777" w:rsidR="00690490" w:rsidRDefault="00690490"/>
    <w:p w14:paraId="6B05E6C0" w14:textId="77777777" w:rsidR="00690490" w:rsidRDefault="003E65DB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rFonts w:hint="eastAsia"/>
          <w:lang w:val="fr-FR"/>
        </w:rPr>
        <w:t>Agreements upto RAN1#97</w:t>
      </w:r>
    </w:p>
    <w:p w14:paraId="5C723CF3" w14:textId="77777777" w:rsidR="00690490" w:rsidRDefault="003E65DB">
      <w:pPr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t>UL full power transmission scheme</w:t>
      </w:r>
    </w:p>
    <w:p w14:paraId="25991104" w14:textId="77777777" w:rsidR="00690490" w:rsidRDefault="003E65DB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Full TX power UL transmission with multiple power amplifier is supported at least for codebook based UL transmission for non-coherent and partial/non-coherent capable UEs</w:t>
      </w:r>
    </w:p>
    <w:p w14:paraId="7C2E9F04" w14:textId="77777777" w:rsidR="00690490" w:rsidRDefault="003E65DB">
      <w:pPr>
        <w:widowControl/>
        <w:numPr>
          <w:ilvl w:val="0"/>
          <w:numId w:val="22"/>
        </w:numPr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This specification support is a UE optional feature</w:t>
      </w:r>
    </w:p>
    <w:p w14:paraId="2397511E" w14:textId="77777777" w:rsidR="00690490" w:rsidRDefault="00690490">
      <w:pPr>
        <w:rPr>
          <w:rFonts w:ascii="Times New Roman" w:hAnsi="Times New Roman" w:cs="Times New Roman"/>
        </w:rPr>
      </w:pPr>
    </w:p>
    <w:p w14:paraId="7F0FBEB1" w14:textId="77777777" w:rsidR="00690490" w:rsidRDefault="003E65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 UE capability 1, 2, 3 agreed in RAN1#AH1901 mean the PA architectures.</w:t>
      </w:r>
    </w:p>
    <w:p w14:paraId="1A13817E" w14:textId="77777777" w:rsidR="00690490" w:rsidRDefault="003E65DB">
      <w:pPr>
        <w:widowControl/>
        <w:numPr>
          <w:ilvl w:val="0"/>
          <w:numId w:val="22"/>
        </w:numPr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 xml:space="preserve">UE capability 1: for the UE to support full Tx power in UL transmission, full rated PAs on each Tx chain is supported with a new UE capability </w:t>
      </w:r>
    </w:p>
    <w:p w14:paraId="795B758B" w14:textId="77777777" w:rsidR="00690490" w:rsidRDefault="003E65DB">
      <w:pPr>
        <w:widowControl/>
        <w:numPr>
          <w:ilvl w:val="0"/>
          <w:numId w:val="22"/>
        </w:numPr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UE capability 2: for the UE to support full Tx power in UL transmission, no Tx chain is assumed to deliver full power with the new UE capability </w:t>
      </w:r>
    </w:p>
    <w:p w14:paraId="44B94D3B" w14:textId="77777777" w:rsidR="00690490" w:rsidRDefault="003E65DB">
      <w:pPr>
        <w:widowControl/>
        <w:numPr>
          <w:ilvl w:val="0"/>
          <w:numId w:val="22"/>
        </w:numPr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UE capability 3: for the UE to support full Tx power in UL transmission, subset of Tx chains with full rated PAs is supported with a new UE capability</w:t>
      </w:r>
    </w:p>
    <w:p w14:paraId="13D4B477" w14:textId="77777777" w:rsidR="00690490" w:rsidRDefault="00690490">
      <w:pPr>
        <w:rPr>
          <w:rFonts w:ascii="Times New Roman" w:hAnsi="Times New Roman" w:cs="Times New Roman"/>
        </w:rPr>
      </w:pPr>
    </w:p>
    <w:p w14:paraId="621BFF83" w14:textId="77777777" w:rsidR="00690490" w:rsidRDefault="003E65DB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Support following scheme for UL full power Tx for UE capability 2 and 3:</w:t>
      </w:r>
    </w:p>
    <w:p w14:paraId="67262CF6" w14:textId="77777777" w:rsidR="00690490" w:rsidRDefault="003E65DB">
      <w:pPr>
        <w:pStyle w:val="af6"/>
        <w:widowControl/>
        <w:numPr>
          <w:ilvl w:val="0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 UE can be configured for one of two modes of full power operation to support ‘Capability 2’ and ‘Capability 3’ subject to UE capability</w:t>
      </w:r>
    </w:p>
    <w:p w14:paraId="3E97DA8B" w14:textId="77777777" w:rsidR="00690490" w:rsidRDefault="003E65DB">
      <w:pPr>
        <w:pStyle w:val="af6"/>
        <w:widowControl/>
        <w:numPr>
          <w:ilvl w:val="0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 UE can be configured by the network to support full power transmission </w:t>
      </w:r>
    </w:p>
    <w:p w14:paraId="62A7E607" w14:textId="77777777" w:rsidR="00690490" w:rsidRDefault="003E65DB">
      <w:pPr>
        <w:pStyle w:val="af6"/>
        <w:widowControl/>
        <w:numPr>
          <w:ilvl w:val="0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Mode 1: The UE can be configured with one or more SRS resources with same number of SRS ports (according to Rel-15)</w:t>
      </w:r>
      <w:r>
        <w:rPr>
          <w:rFonts w:ascii="Times New Roman" w:eastAsia="Malgun Gothic" w:hAnsi="Times New Roman" w:cs="Times New Roman"/>
          <w:szCs w:val="20"/>
        </w:rPr>
        <w:t xml:space="preserve"> within an SRS resource set which </w:t>
      </w:r>
      <w:r>
        <w:rPr>
          <w:rFonts w:ascii="Times New Roman" w:eastAsia="Malgun Gothic" w:hAnsi="Times New Roman" w:cs="Times New Roman"/>
          <w:i/>
          <w:szCs w:val="20"/>
        </w:rPr>
        <w:t>usage</w:t>
      </w:r>
      <w:r>
        <w:rPr>
          <w:rFonts w:ascii="Times New Roman" w:eastAsia="Malgun Gothic" w:hAnsi="Times New Roman" w:cs="Times New Roman"/>
          <w:szCs w:val="20"/>
        </w:rPr>
        <w:t xml:space="preserve"> is set to ‘codebook’</w:t>
      </w:r>
    </w:p>
    <w:p w14:paraId="5E308B15" w14:textId="77777777" w:rsidR="00690490" w:rsidRDefault="003E65DB">
      <w:pPr>
        <w:pStyle w:val="af6"/>
        <w:widowControl/>
        <w:numPr>
          <w:ilvl w:val="1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gNB can configure the UE to use a subset of TPMIs that combine ports in a layer to produce full power transmission.</w:t>
      </w:r>
    </w:p>
    <w:p w14:paraId="07549E17" w14:textId="77777777" w:rsidR="00690490" w:rsidRDefault="003E65DB">
      <w:pPr>
        <w:pStyle w:val="af6"/>
        <w:widowControl/>
        <w:numPr>
          <w:ilvl w:val="1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 new codebookSubset is introduced only for the rank value(s) where full power transmission in UL is not achievable includes the TPMI precoders in </w:t>
      </w:r>
      <w:r>
        <w:rPr>
          <w:rFonts w:ascii="Times New Roman" w:hAnsi="Times New Roman" w:cs="Times New Roman"/>
          <w:i/>
          <w:szCs w:val="20"/>
        </w:rPr>
        <w:t>fullyAndPartialAndNonCoherent</w:t>
      </w:r>
      <w:r>
        <w:rPr>
          <w:rFonts w:ascii="Times New Roman" w:hAnsi="Times New Roman" w:cs="Times New Roman"/>
          <w:szCs w:val="20"/>
        </w:rPr>
        <w:t xml:space="preserve"> defined in Rel-15</w:t>
      </w:r>
    </w:p>
    <w:p w14:paraId="54419CB0" w14:textId="77777777" w:rsidR="00690490" w:rsidRDefault="003E65DB">
      <w:pPr>
        <w:pStyle w:val="af6"/>
        <w:widowControl/>
        <w:numPr>
          <w:ilvl w:val="2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FFS: At least a subset of the non-antenna selection TPMI precoder(s) is(are) supported </w:t>
      </w:r>
    </w:p>
    <w:p w14:paraId="7424FEF3" w14:textId="77777777" w:rsidR="00690490" w:rsidRDefault="003E65DB">
      <w:pPr>
        <w:pStyle w:val="af6"/>
        <w:widowControl/>
        <w:numPr>
          <w:ilvl w:val="2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FFS: Additional support of antenna selection TPMI precoders</w:t>
      </w:r>
    </w:p>
    <w:p w14:paraId="4A55A983" w14:textId="77777777" w:rsidR="00690490" w:rsidRDefault="003E65DB">
      <w:pPr>
        <w:pStyle w:val="af6"/>
        <w:widowControl/>
        <w:numPr>
          <w:ilvl w:val="0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Mode 2: The UE can be configured with one SRS resource or multiple SRS resources with different number of SRS ports</w:t>
      </w:r>
      <w:r>
        <w:rPr>
          <w:rFonts w:ascii="Times New Roman" w:eastAsia="Malgun Gothic" w:hAnsi="Times New Roman" w:cs="Times New Roman"/>
          <w:szCs w:val="20"/>
        </w:rPr>
        <w:t xml:space="preserve"> within a SRS resource set which </w:t>
      </w:r>
      <w:r>
        <w:rPr>
          <w:rFonts w:ascii="Times New Roman" w:eastAsia="Malgun Gothic" w:hAnsi="Times New Roman" w:cs="Times New Roman"/>
          <w:i/>
          <w:szCs w:val="20"/>
        </w:rPr>
        <w:t>usage</w:t>
      </w:r>
      <w:r>
        <w:rPr>
          <w:rFonts w:ascii="Times New Roman" w:eastAsia="Malgun Gothic" w:hAnsi="Times New Roman" w:cs="Times New Roman"/>
          <w:szCs w:val="20"/>
        </w:rPr>
        <w:t xml:space="preserve"> is set to ‘codebook’</w:t>
      </w:r>
    </w:p>
    <w:p w14:paraId="5354DC88" w14:textId="77777777" w:rsidR="00690490" w:rsidRDefault="003E65DB">
      <w:pPr>
        <w:pStyle w:val="af6"/>
        <w:widowControl/>
        <w:numPr>
          <w:ilvl w:val="1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eastAsia="Malgun Gothic" w:hAnsi="Times New Roman" w:cs="Times New Roman"/>
          <w:szCs w:val="20"/>
        </w:rPr>
        <w:t>UE transmits SRS and PUSCH in same manner, whether antenna virtualization is used or not</w:t>
      </w:r>
    </w:p>
    <w:p w14:paraId="799D345B" w14:textId="77777777" w:rsidR="00690490" w:rsidRDefault="003E65DB">
      <w:pPr>
        <w:pStyle w:val="af6"/>
        <w:widowControl/>
        <w:numPr>
          <w:ilvl w:val="1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eastAsia="Malgun Gothic" w:hAnsi="Times New Roman" w:cs="Times New Roman"/>
          <w:szCs w:val="20"/>
        </w:rPr>
        <w:t>Rel-15 codebooks and codebook subsets are used</w:t>
      </w:r>
    </w:p>
    <w:p w14:paraId="1EEE76EE" w14:textId="77777777" w:rsidR="00690490" w:rsidRDefault="003E65DB">
      <w:pPr>
        <w:pStyle w:val="af6"/>
        <w:widowControl/>
        <w:numPr>
          <w:ilvl w:val="1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UL full power Tx is achieved for PUSCH transmission according to indicated SRI and/or TPMI</w:t>
      </w:r>
    </w:p>
    <w:p w14:paraId="3D554348" w14:textId="77777777" w:rsidR="00690490" w:rsidRDefault="003E65DB">
      <w:pPr>
        <w:pStyle w:val="af6"/>
        <w:widowControl/>
        <w:numPr>
          <w:ilvl w:val="2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 set of TPMIs that deliver full power can be signaled by the UE in order to support at least UEcap3, for SRS resource with more than 1 ports, </w:t>
      </w:r>
    </w:p>
    <w:p w14:paraId="0B02EB30" w14:textId="77777777" w:rsidR="00690490" w:rsidRDefault="003E65DB">
      <w:pPr>
        <w:pStyle w:val="af6"/>
        <w:widowControl/>
        <w:numPr>
          <w:ilvl w:val="2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eastAsia="Malgun Gothic" w:hAnsi="Times New Roman" w:cs="Times New Roman"/>
          <w:szCs w:val="20"/>
        </w:rPr>
        <w:t xml:space="preserve">FFS: number of SRS resources supported </w:t>
      </w:r>
    </w:p>
    <w:p w14:paraId="0A05559A" w14:textId="77777777" w:rsidR="00690490" w:rsidRDefault="003E65DB">
      <w:pPr>
        <w:pStyle w:val="af6"/>
        <w:widowControl/>
        <w:numPr>
          <w:ilvl w:val="3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eastAsia="Malgun Gothic" w:hAnsi="Times New Roman" w:cs="Times New Roman"/>
          <w:szCs w:val="20"/>
        </w:rPr>
        <w:t xml:space="preserve">2 </w:t>
      </w:r>
    </w:p>
    <w:p w14:paraId="09B19B2A" w14:textId="77777777" w:rsidR="00690490" w:rsidRDefault="003E65DB">
      <w:pPr>
        <w:pStyle w:val="af6"/>
        <w:widowControl/>
        <w:numPr>
          <w:ilvl w:val="3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eastAsia="Malgun Gothic" w:hAnsi="Times New Roman" w:cs="Times New Roman"/>
          <w:szCs w:val="20"/>
        </w:rPr>
        <w:t xml:space="preserve">3 </w:t>
      </w:r>
    </w:p>
    <w:p w14:paraId="7D9A3FCB" w14:textId="77777777" w:rsidR="00690490" w:rsidRDefault="003E65DB">
      <w:pPr>
        <w:pStyle w:val="af6"/>
        <w:widowControl/>
        <w:numPr>
          <w:ilvl w:val="2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eastAsia="Malgun Gothic" w:hAnsi="Times New Roman" w:cs="Times New Roman"/>
          <w:szCs w:val="20"/>
        </w:rPr>
        <w:t>FFS: for 4 Tx, how many different TPMIs/TPMI groups support full power</w:t>
      </w:r>
    </w:p>
    <w:p w14:paraId="218E4F07" w14:textId="77777777" w:rsidR="00690490" w:rsidRDefault="003E65DB">
      <w:pPr>
        <w:pStyle w:val="af6"/>
        <w:widowControl/>
        <w:numPr>
          <w:ilvl w:val="1"/>
          <w:numId w:val="19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FFS: any rules for spatial filter update for the SRS resources with different number ports</w:t>
      </w:r>
    </w:p>
    <w:p w14:paraId="6B7A71D1" w14:textId="77777777" w:rsidR="00690490" w:rsidRDefault="00690490">
      <w:pPr>
        <w:rPr>
          <w:rFonts w:ascii="Times New Roman" w:hAnsi="Times New Roman" w:cs="Times New Roman"/>
        </w:rPr>
      </w:pPr>
    </w:p>
    <w:p w14:paraId="536D5A8E" w14:textId="77777777" w:rsidR="00690490" w:rsidRDefault="003E65DB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Power scaling</w:t>
      </w:r>
    </w:p>
    <w:p w14:paraId="2537EEB3" w14:textId="77777777" w:rsidR="00690490" w:rsidRDefault="003E65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 the 2TX and 4TX case, the linear value of power after power scaling, is divided equally among the non-zero PUSCH ports</w:t>
      </w:r>
    </w:p>
    <w:p w14:paraId="6DCD1F31" w14:textId="77777777" w:rsidR="00690490" w:rsidRDefault="003E65DB">
      <w:pPr>
        <w:pStyle w:val="af6"/>
        <w:numPr>
          <w:ilvl w:val="0"/>
          <w:numId w:val="19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above applies for the cases including when UE transmitting at P_c_max</w:t>
      </w:r>
    </w:p>
    <w:p w14:paraId="713296A8" w14:textId="77777777" w:rsidR="00690490" w:rsidRDefault="00690490">
      <w:pPr>
        <w:rPr>
          <w:rFonts w:ascii="Times New Roman" w:hAnsi="Times New Roman" w:cs="Times New Roman"/>
        </w:rPr>
      </w:pPr>
    </w:p>
    <w:p w14:paraId="3CCA8E9D" w14:textId="77777777" w:rsidR="00690490" w:rsidRDefault="00690490">
      <w:pPr>
        <w:rPr>
          <w:rFonts w:ascii="Times New Roman" w:hAnsi="Times New Roman" w:cs="Times New Roman"/>
        </w:rPr>
      </w:pPr>
    </w:p>
    <w:p w14:paraId="41CDDFF2" w14:textId="77777777" w:rsidR="00690490" w:rsidRDefault="003E65DB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UE capability </w:t>
      </w:r>
    </w:p>
    <w:p w14:paraId="121528A0" w14:textId="77777777" w:rsidR="00690490" w:rsidRDefault="003E65DB">
      <w:pPr>
        <w:pStyle w:val="af6"/>
        <w:numPr>
          <w:ilvl w:val="0"/>
          <w:numId w:val="19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 least for PC3, UE capability 1, 3 can support full power transmission.</w:t>
      </w:r>
    </w:p>
    <w:p w14:paraId="50C43035" w14:textId="77777777" w:rsidR="00690490" w:rsidRDefault="003E65DB">
      <w:pPr>
        <w:pStyle w:val="af6"/>
        <w:numPr>
          <w:ilvl w:val="0"/>
          <w:numId w:val="19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Regardless of UE capability 1, 2, or 3, signaling of “UL full power tx capability” is supported for UEs with full power uplink transmission capability</w:t>
      </w:r>
    </w:p>
    <w:p w14:paraId="117A2FEF" w14:textId="77777777" w:rsidR="00690490" w:rsidRDefault="003E65DB">
      <w:pPr>
        <w:pStyle w:val="af6"/>
        <w:numPr>
          <w:ilvl w:val="0"/>
          <w:numId w:val="19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signaling of above information does not imply any specific UE PA architecture implementation.</w:t>
      </w:r>
    </w:p>
    <w:p w14:paraId="178D8CAA" w14:textId="77777777" w:rsidR="00690490" w:rsidRDefault="003E65DB">
      <w:pPr>
        <w:pStyle w:val="af6"/>
        <w:numPr>
          <w:ilvl w:val="0"/>
          <w:numId w:val="19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 Support of Mode 1, Mode 2 have separate UE capability</w:t>
      </w:r>
    </w:p>
    <w:p w14:paraId="2C5A0903" w14:textId="77777777" w:rsidR="00690490" w:rsidRDefault="003E65DB">
      <w:pPr>
        <w:pStyle w:val="af6"/>
        <w:numPr>
          <w:ilvl w:val="0"/>
          <w:numId w:val="19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 UE capability 1, 2, 3 agreed in RAN1#AH1901 mean the PA architectures.</w:t>
      </w:r>
    </w:p>
    <w:p w14:paraId="151874DC" w14:textId="77777777" w:rsidR="00690490" w:rsidRDefault="00690490">
      <w:pPr>
        <w:pStyle w:val="a1"/>
      </w:pPr>
    </w:p>
    <w:p w14:paraId="6647DB4F" w14:textId="77777777" w:rsidR="00690490" w:rsidRDefault="00690490"/>
    <w:p w14:paraId="6DB55929" w14:textId="77777777" w:rsidR="00690490" w:rsidRDefault="003E65DB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rFonts w:hint="eastAsia"/>
          <w:lang w:val="fr-FR"/>
        </w:rPr>
        <w:t>Reference</w:t>
      </w:r>
      <w:r>
        <w:rPr>
          <w:lang w:val="fr-FR"/>
        </w:rPr>
        <w:t>s</w:t>
      </w:r>
      <w:r>
        <w:rPr>
          <w:rFonts w:hint="eastAsia"/>
          <w:lang w:val="fr-FR"/>
        </w:rPr>
        <w:t>:</w:t>
      </w:r>
    </w:p>
    <w:tbl>
      <w:tblPr>
        <w:tblW w:w="10206" w:type="dxa"/>
        <w:tblInd w:w="-997" w:type="dxa"/>
        <w:tblLayout w:type="fixed"/>
        <w:tblLook w:val="04A0" w:firstRow="1" w:lastRow="0" w:firstColumn="1" w:lastColumn="0" w:noHBand="0" w:noVBand="1"/>
      </w:tblPr>
      <w:tblGrid>
        <w:gridCol w:w="1704"/>
        <w:gridCol w:w="5896"/>
        <w:gridCol w:w="2606"/>
      </w:tblGrid>
      <w:tr w:rsidR="00690490" w14:paraId="1EFD6C90" w14:textId="77777777">
        <w:trPr>
          <w:trHeight w:val="400"/>
        </w:trPr>
        <w:tc>
          <w:tcPr>
            <w:tcW w:w="17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2A7693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R1-1908068</w:t>
              </w:r>
            </w:hyperlink>
          </w:p>
        </w:tc>
        <w:tc>
          <w:tcPr>
            <w:tcW w:w="589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13C8D5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on UL MIMO full power transmission with multiple PAs</w:t>
            </w:r>
          </w:p>
        </w:tc>
        <w:tc>
          <w:tcPr>
            <w:tcW w:w="260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0C6EA4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690490" w14:paraId="33BC08F1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3A81C3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R1-1908168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91118D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on UL full power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5AFD80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690490" w14:paraId="27BFF95E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AFDFB0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R1-1908193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25507C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Full TX Power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8D6DF4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690490" w14:paraId="0B8C104E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CE48D1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R1-1908234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6CC4036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Remaining Details on Full TX Power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4C819A2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InterDigital, Inc.</w:t>
            </w:r>
          </w:p>
        </w:tc>
      </w:tr>
      <w:tr w:rsidR="00690490" w14:paraId="32828E26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5A3982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R1-1908353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5CFA67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Full TX power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8FF3AE1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690490" w14:paraId="219BCAFF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941B6C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R1-1908381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ECF359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Full TX Power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40737F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MediaTek Inc.</w:t>
            </w:r>
          </w:p>
        </w:tc>
      </w:tr>
      <w:tr w:rsidR="00690490" w14:paraId="02301A88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0C755DA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R1-1908503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A357565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View on full power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E57E6E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Samsung</w:t>
            </w:r>
          </w:p>
        </w:tc>
      </w:tr>
      <w:tr w:rsidR="00690490" w14:paraId="6FAE4B38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767B59" w14:textId="5A0A8342" w:rsidR="00690490" w:rsidRDefault="003E65DB" w:rsidP="008767D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r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  <w:t>R1-190</w:t>
            </w:r>
            <w:r w:rsidR="008767D9"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  <w:t>9519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E66B1B0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Considerations on uplink full Tx power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4BBB227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690490" w14:paraId="35C29B9C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C88A75F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R1-1908655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1899D15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Remaining details of full Tx power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75C29F6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690490" w14:paraId="35286E04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D86FF7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R1-1908701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4C045C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full Tx power uplink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502F04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LG Electronics</w:t>
            </w:r>
          </w:p>
        </w:tc>
      </w:tr>
      <w:tr w:rsidR="00690490" w14:paraId="67C46B3E" w14:textId="77777777">
        <w:trPr>
          <w:trHeight w:val="40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1166D1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R1-1908960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5A25830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full TX power for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1DF172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Spreadtrum Communications</w:t>
            </w:r>
          </w:p>
        </w:tc>
      </w:tr>
      <w:tr w:rsidR="00690490" w14:paraId="45C2ADBE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55318A4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R1-1909049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FE533BB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for UL Full Power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FE52FD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Apple Inc.</w:t>
            </w:r>
          </w:p>
        </w:tc>
      </w:tr>
      <w:tr w:rsidR="00690490" w14:paraId="01798303" w14:textId="77777777">
        <w:trPr>
          <w:trHeight w:val="40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903933" w14:textId="3BAB1719" w:rsidR="00690490" w:rsidRDefault="009C1202" w:rsidP="00837DB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</w:t>
              </w:r>
              <w:r w:rsidR="00837DB3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9468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EF37F0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Scheme details and capabilities for full power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41C6EF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Ericsson</w:t>
            </w:r>
          </w:p>
        </w:tc>
      </w:tr>
      <w:tr w:rsidR="00690490" w14:paraId="216C721C" w14:textId="77777777">
        <w:trPr>
          <w:trHeight w:val="21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A3C8CE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R1-1909203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F5B61F2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Full Tx Power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C987D2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690490" w14:paraId="131C7D2A" w14:textId="77777777">
        <w:trPr>
          <w:trHeight w:val="40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626886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R1-1909211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50BA0A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On the full Tx power UL transmission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DFDF7E8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690490" w14:paraId="31E9327F" w14:textId="77777777">
        <w:trPr>
          <w:trHeight w:val="400"/>
        </w:trPr>
        <w:tc>
          <w:tcPr>
            <w:tcW w:w="1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FA6DBA" w14:textId="77777777" w:rsidR="00690490" w:rsidRDefault="009C1202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2" w:history="1">
              <w:r w:rsidR="003E65DB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R1-1909274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505EA0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Full Tx power for UL transmissions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4AE2BC" w14:textId="77777777" w:rsidR="00690490" w:rsidRDefault="003E65DB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/>
                <w:kern w:val="0"/>
                <w:sz w:val="16"/>
                <w:szCs w:val="16"/>
              </w:rPr>
              <w:t>Qualcomm Incorporated</w:t>
            </w:r>
          </w:p>
        </w:tc>
      </w:tr>
    </w:tbl>
    <w:p w14:paraId="5A42F0B3" w14:textId="77777777" w:rsidR="00690490" w:rsidRDefault="00690490">
      <w:pPr>
        <w:pStyle w:val="a1"/>
        <w:rPr>
          <w:lang w:val="fr-FR"/>
        </w:rPr>
      </w:pPr>
    </w:p>
    <w:sectPr w:rsidR="006904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996D5E" w16cid:durableId="210D355E"/>
  <w16cid:commentId w16cid:paraId="40D616FB" w16cid:durableId="210D355F"/>
  <w16cid:commentId w16cid:paraId="26DA33AA" w16cid:durableId="210D3560"/>
  <w16cid:commentId w16cid:paraId="5C6DB1A0" w16cid:durableId="210D3561"/>
  <w16cid:commentId w16cid:paraId="19D71B72" w16cid:durableId="210D35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7802F" w14:textId="77777777" w:rsidR="009C1202" w:rsidRDefault="009C1202" w:rsidP="009466D2">
      <w:r>
        <w:separator/>
      </w:r>
    </w:p>
  </w:endnote>
  <w:endnote w:type="continuationSeparator" w:id="0">
    <w:p w14:paraId="3D7C4C5A" w14:textId="77777777" w:rsidR="009C1202" w:rsidRDefault="009C1202" w:rsidP="0094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61661" w14:textId="77777777" w:rsidR="009C1202" w:rsidRDefault="009C1202" w:rsidP="009466D2">
      <w:r>
        <w:separator/>
      </w:r>
    </w:p>
  </w:footnote>
  <w:footnote w:type="continuationSeparator" w:id="0">
    <w:p w14:paraId="76A23752" w14:textId="77777777" w:rsidR="009C1202" w:rsidRDefault="009C1202" w:rsidP="00946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24728"/>
    <w:multiLevelType w:val="hybridMultilevel"/>
    <w:tmpl w:val="6B947198"/>
    <w:lvl w:ilvl="0" w:tplc="3488B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3585F"/>
    <w:multiLevelType w:val="multilevel"/>
    <w:tmpl w:val="0CB3585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C55346"/>
    <w:multiLevelType w:val="hybridMultilevel"/>
    <w:tmpl w:val="05AAB86C"/>
    <w:lvl w:ilvl="0" w:tplc="F8C43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41570B"/>
    <w:multiLevelType w:val="multilevel"/>
    <w:tmpl w:val="0F41570B"/>
    <w:lvl w:ilvl="0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04D3B"/>
    <w:multiLevelType w:val="multilevel"/>
    <w:tmpl w:val="12404D3B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95549"/>
    <w:multiLevelType w:val="multilevel"/>
    <w:tmpl w:val="127955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64220"/>
    <w:multiLevelType w:val="multilevel"/>
    <w:tmpl w:val="13C6422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3E5C13"/>
    <w:multiLevelType w:val="hybridMultilevel"/>
    <w:tmpl w:val="E99EFF3E"/>
    <w:lvl w:ilvl="0" w:tplc="EEEEEA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C48B1"/>
    <w:multiLevelType w:val="multilevel"/>
    <w:tmpl w:val="1A6C48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51ABA"/>
    <w:multiLevelType w:val="hybridMultilevel"/>
    <w:tmpl w:val="FCCA9D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771D07"/>
    <w:multiLevelType w:val="hybridMultilevel"/>
    <w:tmpl w:val="7CF0A6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964"/>
        </w:tabs>
        <w:ind w:left="96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894"/>
        </w:tabs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614"/>
        </w:tabs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334"/>
        </w:tabs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54"/>
        </w:tabs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774"/>
        </w:tabs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94"/>
        </w:tabs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214"/>
        </w:tabs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934"/>
        </w:tabs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EB446F5"/>
    <w:multiLevelType w:val="hybridMultilevel"/>
    <w:tmpl w:val="87961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41566"/>
    <w:multiLevelType w:val="hybridMultilevel"/>
    <w:tmpl w:val="E0A0002C"/>
    <w:lvl w:ilvl="0" w:tplc="B7B88BB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38D0C7E"/>
    <w:multiLevelType w:val="hybridMultilevel"/>
    <w:tmpl w:val="C43A8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F0799"/>
    <w:multiLevelType w:val="multilevel"/>
    <w:tmpl w:val="5BFF0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13A89"/>
    <w:multiLevelType w:val="hybridMultilevel"/>
    <w:tmpl w:val="6920576E"/>
    <w:lvl w:ilvl="0" w:tplc="8E7CC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213C5"/>
    <w:multiLevelType w:val="multilevel"/>
    <w:tmpl w:val="5FA213C5"/>
    <w:lvl w:ilvl="0">
      <w:start w:val="2"/>
      <w:numFmt w:val="bullet"/>
      <w:lvlText w:val="-"/>
      <w:lvlJc w:val="left"/>
      <w:pPr>
        <w:ind w:left="571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22" w15:restartNumberingAfterBreak="0">
    <w:nsid w:val="62E66214"/>
    <w:multiLevelType w:val="hybridMultilevel"/>
    <w:tmpl w:val="97C4BB86"/>
    <w:lvl w:ilvl="0" w:tplc="5F281BD2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6278E2"/>
    <w:multiLevelType w:val="hybridMultilevel"/>
    <w:tmpl w:val="A0EE56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012191"/>
    <w:multiLevelType w:val="hybridMultilevel"/>
    <w:tmpl w:val="B15E16DC"/>
    <w:lvl w:ilvl="0" w:tplc="FEC21F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6E132AFC"/>
    <w:multiLevelType w:val="multilevel"/>
    <w:tmpl w:val="6E132AFC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F851037"/>
    <w:multiLevelType w:val="multilevel"/>
    <w:tmpl w:val="6F8510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215B1F"/>
    <w:multiLevelType w:val="hybridMultilevel"/>
    <w:tmpl w:val="B7E67BE6"/>
    <w:lvl w:ilvl="0" w:tplc="370C0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C5684"/>
    <w:multiLevelType w:val="hybridMultilevel"/>
    <w:tmpl w:val="B8C02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5"/>
  </w:num>
  <w:num w:numId="2">
    <w:abstractNumId w:val="13"/>
  </w:num>
  <w:num w:numId="3">
    <w:abstractNumId w:val="29"/>
  </w:num>
  <w:num w:numId="4">
    <w:abstractNumId w:val="1"/>
  </w:num>
  <w:num w:numId="5">
    <w:abstractNumId w:val="20"/>
  </w:num>
  <w:num w:numId="6">
    <w:abstractNumId w:val="34"/>
  </w:num>
  <w:num w:numId="7">
    <w:abstractNumId w:val="30"/>
  </w:num>
  <w:num w:numId="8">
    <w:abstractNumId w:val="15"/>
  </w:num>
  <w:num w:numId="9">
    <w:abstractNumId w:val="31"/>
  </w:num>
  <w:num w:numId="10">
    <w:abstractNumId w:val="25"/>
  </w:num>
  <w:num w:numId="11">
    <w:abstractNumId w:val="2"/>
  </w:num>
  <w:num w:numId="12">
    <w:abstractNumId w:val="21"/>
  </w:num>
  <w:num w:numId="13">
    <w:abstractNumId w:val="9"/>
  </w:num>
  <w:num w:numId="14">
    <w:abstractNumId w:val="26"/>
  </w:num>
  <w:num w:numId="15">
    <w:abstractNumId w:val="7"/>
  </w:num>
  <w:num w:numId="16">
    <w:abstractNumId w:val="27"/>
  </w:num>
  <w:num w:numId="17">
    <w:abstractNumId w:val="32"/>
  </w:num>
  <w:num w:numId="18">
    <w:abstractNumId w:val="4"/>
  </w:num>
  <w:num w:numId="19">
    <w:abstractNumId w:val="11"/>
  </w:num>
  <w:num w:numId="20">
    <w:abstractNumId w:val="18"/>
  </w:num>
  <w:num w:numId="21">
    <w:abstractNumId w:val="6"/>
  </w:num>
  <w:num w:numId="22">
    <w:abstractNumId w:val="5"/>
  </w:num>
  <w:num w:numId="23">
    <w:abstractNumId w:val="14"/>
  </w:num>
  <w:num w:numId="24">
    <w:abstractNumId w:val="8"/>
  </w:num>
  <w:num w:numId="25">
    <w:abstractNumId w:val="17"/>
  </w:num>
  <w:num w:numId="26">
    <w:abstractNumId w:val="33"/>
  </w:num>
  <w:num w:numId="27">
    <w:abstractNumId w:val="10"/>
  </w:num>
  <w:num w:numId="28">
    <w:abstractNumId w:val="3"/>
  </w:num>
  <w:num w:numId="29">
    <w:abstractNumId w:val="19"/>
  </w:num>
  <w:num w:numId="30">
    <w:abstractNumId w:val="0"/>
  </w:num>
  <w:num w:numId="31">
    <w:abstractNumId w:val="28"/>
  </w:num>
  <w:num w:numId="32">
    <w:abstractNumId w:val="23"/>
  </w:num>
  <w:num w:numId="33">
    <w:abstractNumId w:val="22"/>
  </w:num>
  <w:num w:numId="34">
    <w:abstractNumId w:val="12"/>
  </w:num>
  <w:num w:numId="35">
    <w:abstractNumId w:val="16"/>
  </w:num>
  <w:num w:numId="36">
    <w:abstractNumId w:val="35"/>
  </w:num>
  <w:num w:numId="37">
    <w:abstractNumId w:val="35"/>
  </w:num>
  <w:num w:numId="38">
    <w:abstractNumId w:val="35"/>
  </w:num>
  <w:num w:numId="39">
    <w:abstractNumId w:val="24"/>
  </w:num>
  <w:num w:numId="40">
    <w:abstractNumId w:val="35"/>
  </w:num>
  <w:num w:numId="41">
    <w:abstractNumId w:val="35"/>
  </w:num>
  <w:num w:numId="42">
    <w:abstractNumId w:val="35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8C"/>
    <w:rsid w:val="00004A9C"/>
    <w:rsid w:val="000056AA"/>
    <w:rsid w:val="000062A0"/>
    <w:rsid w:val="000072CF"/>
    <w:rsid w:val="000073E3"/>
    <w:rsid w:val="000104B7"/>
    <w:rsid w:val="000128D7"/>
    <w:rsid w:val="0001463F"/>
    <w:rsid w:val="000151D6"/>
    <w:rsid w:val="00015AB7"/>
    <w:rsid w:val="000164A6"/>
    <w:rsid w:val="000170DC"/>
    <w:rsid w:val="000170F3"/>
    <w:rsid w:val="000250A2"/>
    <w:rsid w:val="00034FDC"/>
    <w:rsid w:val="00035BA0"/>
    <w:rsid w:val="00041262"/>
    <w:rsid w:val="00042279"/>
    <w:rsid w:val="00042C3A"/>
    <w:rsid w:val="00043BF9"/>
    <w:rsid w:val="00043C75"/>
    <w:rsid w:val="000456D7"/>
    <w:rsid w:val="00045C95"/>
    <w:rsid w:val="00047490"/>
    <w:rsid w:val="000478E6"/>
    <w:rsid w:val="00051EEB"/>
    <w:rsid w:val="0005343C"/>
    <w:rsid w:val="0005531C"/>
    <w:rsid w:val="000555AC"/>
    <w:rsid w:val="000566E2"/>
    <w:rsid w:val="00060205"/>
    <w:rsid w:val="00060CBB"/>
    <w:rsid w:val="00061F6D"/>
    <w:rsid w:val="0006391A"/>
    <w:rsid w:val="000668EF"/>
    <w:rsid w:val="000669BF"/>
    <w:rsid w:val="00070593"/>
    <w:rsid w:val="00073000"/>
    <w:rsid w:val="000740F2"/>
    <w:rsid w:val="000745A4"/>
    <w:rsid w:val="000761CC"/>
    <w:rsid w:val="000763CA"/>
    <w:rsid w:val="00081150"/>
    <w:rsid w:val="00081A8A"/>
    <w:rsid w:val="00084937"/>
    <w:rsid w:val="000863C5"/>
    <w:rsid w:val="0008717C"/>
    <w:rsid w:val="00087648"/>
    <w:rsid w:val="00087660"/>
    <w:rsid w:val="0009074E"/>
    <w:rsid w:val="00091A9C"/>
    <w:rsid w:val="0009510A"/>
    <w:rsid w:val="0009764E"/>
    <w:rsid w:val="000A1FD8"/>
    <w:rsid w:val="000A202C"/>
    <w:rsid w:val="000A30B3"/>
    <w:rsid w:val="000A3623"/>
    <w:rsid w:val="000A3D24"/>
    <w:rsid w:val="000A6B48"/>
    <w:rsid w:val="000A7A10"/>
    <w:rsid w:val="000A7ACB"/>
    <w:rsid w:val="000B3032"/>
    <w:rsid w:val="000B3359"/>
    <w:rsid w:val="000B442D"/>
    <w:rsid w:val="000B4A6E"/>
    <w:rsid w:val="000B6C64"/>
    <w:rsid w:val="000B7044"/>
    <w:rsid w:val="000B7EF0"/>
    <w:rsid w:val="000C0778"/>
    <w:rsid w:val="000C4969"/>
    <w:rsid w:val="000C5159"/>
    <w:rsid w:val="000C74BE"/>
    <w:rsid w:val="000C7E5C"/>
    <w:rsid w:val="000D0F94"/>
    <w:rsid w:val="000D3252"/>
    <w:rsid w:val="000D498E"/>
    <w:rsid w:val="000D694F"/>
    <w:rsid w:val="000D7A91"/>
    <w:rsid w:val="000E098D"/>
    <w:rsid w:val="000E2A8A"/>
    <w:rsid w:val="000E3BC9"/>
    <w:rsid w:val="000F38FE"/>
    <w:rsid w:val="000F4FE7"/>
    <w:rsid w:val="00101CE4"/>
    <w:rsid w:val="00103BD9"/>
    <w:rsid w:val="0010490F"/>
    <w:rsid w:val="0010690E"/>
    <w:rsid w:val="00110E9E"/>
    <w:rsid w:val="00112C50"/>
    <w:rsid w:val="00116DB8"/>
    <w:rsid w:val="001217E6"/>
    <w:rsid w:val="001265DB"/>
    <w:rsid w:val="00126AE0"/>
    <w:rsid w:val="00127095"/>
    <w:rsid w:val="0013126D"/>
    <w:rsid w:val="00136593"/>
    <w:rsid w:val="00137F95"/>
    <w:rsid w:val="001401C0"/>
    <w:rsid w:val="00140DA1"/>
    <w:rsid w:val="0014428C"/>
    <w:rsid w:val="00144C9C"/>
    <w:rsid w:val="0014662A"/>
    <w:rsid w:val="001476EC"/>
    <w:rsid w:val="0015158A"/>
    <w:rsid w:val="00151D4D"/>
    <w:rsid w:val="00152B0A"/>
    <w:rsid w:val="00153EF4"/>
    <w:rsid w:val="00154012"/>
    <w:rsid w:val="0015465A"/>
    <w:rsid w:val="0015493A"/>
    <w:rsid w:val="001558EA"/>
    <w:rsid w:val="0015662C"/>
    <w:rsid w:val="00161AF9"/>
    <w:rsid w:val="001641C2"/>
    <w:rsid w:val="00164497"/>
    <w:rsid w:val="00165D3E"/>
    <w:rsid w:val="00166863"/>
    <w:rsid w:val="00166A5C"/>
    <w:rsid w:val="001700B9"/>
    <w:rsid w:val="001719A7"/>
    <w:rsid w:val="00171FF6"/>
    <w:rsid w:val="00174F47"/>
    <w:rsid w:val="00175A32"/>
    <w:rsid w:val="00175FF1"/>
    <w:rsid w:val="00176A85"/>
    <w:rsid w:val="00176B31"/>
    <w:rsid w:val="00177D31"/>
    <w:rsid w:val="001816C2"/>
    <w:rsid w:val="00183D47"/>
    <w:rsid w:val="00184535"/>
    <w:rsid w:val="00186583"/>
    <w:rsid w:val="001875FC"/>
    <w:rsid w:val="00187B06"/>
    <w:rsid w:val="00190100"/>
    <w:rsid w:val="00191053"/>
    <w:rsid w:val="001910D8"/>
    <w:rsid w:val="001910FA"/>
    <w:rsid w:val="00194D8B"/>
    <w:rsid w:val="00195118"/>
    <w:rsid w:val="00196738"/>
    <w:rsid w:val="00196D49"/>
    <w:rsid w:val="001970BE"/>
    <w:rsid w:val="001979AF"/>
    <w:rsid w:val="00197B18"/>
    <w:rsid w:val="001A0A22"/>
    <w:rsid w:val="001A0D5E"/>
    <w:rsid w:val="001A4869"/>
    <w:rsid w:val="001A5256"/>
    <w:rsid w:val="001A52FF"/>
    <w:rsid w:val="001A5D3A"/>
    <w:rsid w:val="001A6957"/>
    <w:rsid w:val="001A6B33"/>
    <w:rsid w:val="001A6C33"/>
    <w:rsid w:val="001B3E0B"/>
    <w:rsid w:val="001B4C7D"/>
    <w:rsid w:val="001B4E4A"/>
    <w:rsid w:val="001B4FBA"/>
    <w:rsid w:val="001B6ECE"/>
    <w:rsid w:val="001C08EE"/>
    <w:rsid w:val="001C1332"/>
    <w:rsid w:val="001C15CB"/>
    <w:rsid w:val="001C4E4C"/>
    <w:rsid w:val="001C517B"/>
    <w:rsid w:val="001C5445"/>
    <w:rsid w:val="001C65DF"/>
    <w:rsid w:val="001C687B"/>
    <w:rsid w:val="001C6DBC"/>
    <w:rsid w:val="001D11B0"/>
    <w:rsid w:val="001D39EF"/>
    <w:rsid w:val="001D3F72"/>
    <w:rsid w:val="001D559C"/>
    <w:rsid w:val="001E1FBF"/>
    <w:rsid w:val="001E448B"/>
    <w:rsid w:val="001F080E"/>
    <w:rsid w:val="001F2EE2"/>
    <w:rsid w:val="001F367B"/>
    <w:rsid w:val="001F39E5"/>
    <w:rsid w:val="001F44DA"/>
    <w:rsid w:val="001F7292"/>
    <w:rsid w:val="001F72A7"/>
    <w:rsid w:val="001F7E1C"/>
    <w:rsid w:val="001F7EBC"/>
    <w:rsid w:val="00200148"/>
    <w:rsid w:val="002001BB"/>
    <w:rsid w:val="00200654"/>
    <w:rsid w:val="00201B3F"/>
    <w:rsid w:val="002022C2"/>
    <w:rsid w:val="002029BD"/>
    <w:rsid w:val="00202E8B"/>
    <w:rsid w:val="00203288"/>
    <w:rsid w:val="00204993"/>
    <w:rsid w:val="00204CC8"/>
    <w:rsid w:val="00204EFB"/>
    <w:rsid w:val="00205BF0"/>
    <w:rsid w:val="00207D38"/>
    <w:rsid w:val="0021047C"/>
    <w:rsid w:val="002114CA"/>
    <w:rsid w:val="00211572"/>
    <w:rsid w:val="0021161D"/>
    <w:rsid w:val="0021293B"/>
    <w:rsid w:val="00215099"/>
    <w:rsid w:val="002153A7"/>
    <w:rsid w:val="00220304"/>
    <w:rsid w:val="002214CE"/>
    <w:rsid w:val="0022205D"/>
    <w:rsid w:val="002229DC"/>
    <w:rsid w:val="002244E8"/>
    <w:rsid w:val="002259F6"/>
    <w:rsid w:val="002261DC"/>
    <w:rsid w:val="002309C5"/>
    <w:rsid w:val="0023156D"/>
    <w:rsid w:val="002324F3"/>
    <w:rsid w:val="00234162"/>
    <w:rsid w:val="002349D6"/>
    <w:rsid w:val="00235223"/>
    <w:rsid w:val="0023573E"/>
    <w:rsid w:val="00240C90"/>
    <w:rsid w:val="00240E17"/>
    <w:rsid w:val="00241EF1"/>
    <w:rsid w:val="00242774"/>
    <w:rsid w:val="00243595"/>
    <w:rsid w:val="00244C3C"/>
    <w:rsid w:val="00244D9F"/>
    <w:rsid w:val="002454C9"/>
    <w:rsid w:val="002547CF"/>
    <w:rsid w:val="00254AB7"/>
    <w:rsid w:val="00254CF3"/>
    <w:rsid w:val="00255EF8"/>
    <w:rsid w:val="002634AC"/>
    <w:rsid w:val="002662BC"/>
    <w:rsid w:val="002668AD"/>
    <w:rsid w:val="00266BB1"/>
    <w:rsid w:val="002705E1"/>
    <w:rsid w:val="002708E1"/>
    <w:rsid w:val="00271920"/>
    <w:rsid w:val="00272326"/>
    <w:rsid w:val="00273AC1"/>
    <w:rsid w:val="00273DCD"/>
    <w:rsid w:val="0027523B"/>
    <w:rsid w:val="0027572B"/>
    <w:rsid w:val="00283469"/>
    <w:rsid w:val="002844FA"/>
    <w:rsid w:val="00284D6D"/>
    <w:rsid w:val="002856FA"/>
    <w:rsid w:val="00286B19"/>
    <w:rsid w:val="00290D9E"/>
    <w:rsid w:val="00293626"/>
    <w:rsid w:val="00295ECA"/>
    <w:rsid w:val="00297776"/>
    <w:rsid w:val="002A0976"/>
    <w:rsid w:val="002A5016"/>
    <w:rsid w:val="002A5E02"/>
    <w:rsid w:val="002A634B"/>
    <w:rsid w:val="002A6529"/>
    <w:rsid w:val="002A7218"/>
    <w:rsid w:val="002B40FE"/>
    <w:rsid w:val="002B4D06"/>
    <w:rsid w:val="002B7121"/>
    <w:rsid w:val="002C0B8C"/>
    <w:rsid w:val="002C1E68"/>
    <w:rsid w:val="002C378D"/>
    <w:rsid w:val="002C3C26"/>
    <w:rsid w:val="002C4444"/>
    <w:rsid w:val="002D1D7D"/>
    <w:rsid w:val="002D2161"/>
    <w:rsid w:val="002D277B"/>
    <w:rsid w:val="002D4ECB"/>
    <w:rsid w:val="002D51F6"/>
    <w:rsid w:val="002D5BB7"/>
    <w:rsid w:val="002D64BE"/>
    <w:rsid w:val="002D7598"/>
    <w:rsid w:val="002D7CBB"/>
    <w:rsid w:val="002E14B6"/>
    <w:rsid w:val="002E25C5"/>
    <w:rsid w:val="002E361E"/>
    <w:rsid w:val="002E5483"/>
    <w:rsid w:val="002E54FC"/>
    <w:rsid w:val="002F11A4"/>
    <w:rsid w:val="002F1784"/>
    <w:rsid w:val="002F2188"/>
    <w:rsid w:val="002F2593"/>
    <w:rsid w:val="002F3A2C"/>
    <w:rsid w:val="00300E37"/>
    <w:rsid w:val="0030164A"/>
    <w:rsid w:val="00301659"/>
    <w:rsid w:val="00303D60"/>
    <w:rsid w:val="003041E8"/>
    <w:rsid w:val="00304576"/>
    <w:rsid w:val="00305192"/>
    <w:rsid w:val="003064AD"/>
    <w:rsid w:val="003068D4"/>
    <w:rsid w:val="003117C2"/>
    <w:rsid w:val="0031302D"/>
    <w:rsid w:val="003140BA"/>
    <w:rsid w:val="00314DF7"/>
    <w:rsid w:val="00314F85"/>
    <w:rsid w:val="00316B57"/>
    <w:rsid w:val="003202DF"/>
    <w:rsid w:val="00320E50"/>
    <w:rsid w:val="0032126F"/>
    <w:rsid w:val="00324E47"/>
    <w:rsid w:val="00326E98"/>
    <w:rsid w:val="00327EB0"/>
    <w:rsid w:val="00327FEE"/>
    <w:rsid w:val="00330C0B"/>
    <w:rsid w:val="0033398E"/>
    <w:rsid w:val="003346A4"/>
    <w:rsid w:val="00334FA6"/>
    <w:rsid w:val="00337265"/>
    <w:rsid w:val="00337936"/>
    <w:rsid w:val="0034027F"/>
    <w:rsid w:val="00341418"/>
    <w:rsid w:val="0034478F"/>
    <w:rsid w:val="00350D33"/>
    <w:rsid w:val="00351D24"/>
    <w:rsid w:val="00353164"/>
    <w:rsid w:val="00360BF0"/>
    <w:rsid w:val="00363E5D"/>
    <w:rsid w:val="003648CE"/>
    <w:rsid w:val="00367599"/>
    <w:rsid w:val="003712C8"/>
    <w:rsid w:val="00371351"/>
    <w:rsid w:val="0037256F"/>
    <w:rsid w:val="0037273A"/>
    <w:rsid w:val="00373802"/>
    <w:rsid w:val="00374927"/>
    <w:rsid w:val="00374B50"/>
    <w:rsid w:val="00376969"/>
    <w:rsid w:val="00377483"/>
    <w:rsid w:val="0038278F"/>
    <w:rsid w:val="0038434B"/>
    <w:rsid w:val="00385EDE"/>
    <w:rsid w:val="00386B75"/>
    <w:rsid w:val="003872EC"/>
    <w:rsid w:val="00390C7A"/>
    <w:rsid w:val="0039145C"/>
    <w:rsid w:val="00395CA5"/>
    <w:rsid w:val="00397408"/>
    <w:rsid w:val="00397D70"/>
    <w:rsid w:val="003A0812"/>
    <w:rsid w:val="003A323A"/>
    <w:rsid w:val="003A3BCE"/>
    <w:rsid w:val="003A40AD"/>
    <w:rsid w:val="003A500E"/>
    <w:rsid w:val="003A5296"/>
    <w:rsid w:val="003A5B8D"/>
    <w:rsid w:val="003A5E9C"/>
    <w:rsid w:val="003A6790"/>
    <w:rsid w:val="003B2B3D"/>
    <w:rsid w:val="003B3515"/>
    <w:rsid w:val="003B43E6"/>
    <w:rsid w:val="003C0AD7"/>
    <w:rsid w:val="003C1B35"/>
    <w:rsid w:val="003C4556"/>
    <w:rsid w:val="003C4E0F"/>
    <w:rsid w:val="003C67FD"/>
    <w:rsid w:val="003C7A3C"/>
    <w:rsid w:val="003D0BD0"/>
    <w:rsid w:val="003D0F4F"/>
    <w:rsid w:val="003D2575"/>
    <w:rsid w:val="003D33B9"/>
    <w:rsid w:val="003D4A29"/>
    <w:rsid w:val="003D724D"/>
    <w:rsid w:val="003D74C5"/>
    <w:rsid w:val="003E0210"/>
    <w:rsid w:val="003E345A"/>
    <w:rsid w:val="003E3666"/>
    <w:rsid w:val="003E36DC"/>
    <w:rsid w:val="003E37D5"/>
    <w:rsid w:val="003E38DB"/>
    <w:rsid w:val="003E4661"/>
    <w:rsid w:val="003E65DB"/>
    <w:rsid w:val="003E7396"/>
    <w:rsid w:val="003E7CBB"/>
    <w:rsid w:val="003F01FD"/>
    <w:rsid w:val="003F02B3"/>
    <w:rsid w:val="003F4070"/>
    <w:rsid w:val="003F4CA0"/>
    <w:rsid w:val="003F66EB"/>
    <w:rsid w:val="003F6FB6"/>
    <w:rsid w:val="003F7DC5"/>
    <w:rsid w:val="00400FE9"/>
    <w:rsid w:val="004044A0"/>
    <w:rsid w:val="00405C8D"/>
    <w:rsid w:val="004063A7"/>
    <w:rsid w:val="00406A11"/>
    <w:rsid w:val="0041479C"/>
    <w:rsid w:val="004149B6"/>
    <w:rsid w:val="004155C1"/>
    <w:rsid w:val="00416626"/>
    <w:rsid w:val="004210B8"/>
    <w:rsid w:val="004226CA"/>
    <w:rsid w:val="00422C91"/>
    <w:rsid w:val="0042344C"/>
    <w:rsid w:val="004236F4"/>
    <w:rsid w:val="00423A41"/>
    <w:rsid w:val="00425379"/>
    <w:rsid w:val="00425C0A"/>
    <w:rsid w:val="0042661E"/>
    <w:rsid w:val="0042665D"/>
    <w:rsid w:val="00426EE9"/>
    <w:rsid w:val="00427051"/>
    <w:rsid w:val="00430FEC"/>
    <w:rsid w:val="00432784"/>
    <w:rsid w:val="004338E4"/>
    <w:rsid w:val="00434359"/>
    <w:rsid w:val="00434A90"/>
    <w:rsid w:val="004400D7"/>
    <w:rsid w:val="004412CE"/>
    <w:rsid w:val="00441843"/>
    <w:rsid w:val="004437A5"/>
    <w:rsid w:val="004437ED"/>
    <w:rsid w:val="00444704"/>
    <w:rsid w:val="004465BD"/>
    <w:rsid w:val="004465C3"/>
    <w:rsid w:val="00446FC4"/>
    <w:rsid w:val="00447E4B"/>
    <w:rsid w:val="004535F4"/>
    <w:rsid w:val="00454377"/>
    <w:rsid w:val="00461864"/>
    <w:rsid w:val="00462F71"/>
    <w:rsid w:val="00465318"/>
    <w:rsid w:val="0046555B"/>
    <w:rsid w:val="00466591"/>
    <w:rsid w:val="004672C0"/>
    <w:rsid w:val="00472E67"/>
    <w:rsid w:val="004752E5"/>
    <w:rsid w:val="004768B0"/>
    <w:rsid w:val="00477C93"/>
    <w:rsid w:val="00481CB9"/>
    <w:rsid w:val="00482B6E"/>
    <w:rsid w:val="004835A6"/>
    <w:rsid w:val="004835CB"/>
    <w:rsid w:val="004855D2"/>
    <w:rsid w:val="00491775"/>
    <w:rsid w:val="004928EA"/>
    <w:rsid w:val="00495199"/>
    <w:rsid w:val="004A0169"/>
    <w:rsid w:val="004A0584"/>
    <w:rsid w:val="004A0AC9"/>
    <w:rsid w:val="004A32C5"/>
    <w:rsid w:val="004A3435"/>
    <w:rsid w:val="004A4A0A"/>
    <w:rsid w:val="004A718D"/>
    <w:rsid w:val="004A7CF2"/>
    <w:rsid w:val="004B010B"/>
    <w:rsid w:val="004B0886"/>
    <w:rsid w:val="004B1E76"/>
    <w:rsid w:val="004B1E94"/>
    <w:rsid w:val="004B2725"/>
    <w:rsid w:val="004B3579"/>
    <w:rsid w:val="004B4D4B"/>
    <w:rsid w:val="004B536B"/>
    <w:rsid w:val="004B572F"/>
    <w:rsid w:val="004B6F46"/>
    <w:rsid w:val="004B7136"/>
    <w:rsid w:val="004C020A"/>
    <w:rsid w:val="004C109B"/>
    <w:rsid w:val="004C63D4"/>
    <w:rsid w:val="004D014B"/>
    <w:rsid w:val="004D0262"/>
    <w:rsid w:val="004D082E"/>
    <w:rsid w:val="004D09BC"/>
    <w:rsid w:val="004D1239"/>
    <w:rsid w:val="004D15C2"/>
    <w:rsid w:val="004D1FBB"/>
    <w:rsid w:val="004D2C71"/>
    <w:rsid w:val="004D5C0A"/>
    <w:rsid w:val="004E03B8"/>
    <w:rsid w:val="004E06C6"/>
    <w:rsid w:val="004E159C"/>
    <w:rsid w:val="004E3184"/>
    <w:rsid w:val="004E45F5"/>
    <w:rsid w:val="004E4D2D"/>
    <w:rsid w:val="004E517D"/>
    <w:rsid w:val="004E544E"/>
    <w:rsid w:val="004E5EF3"/>
    <w:rsid w:val="004E6E06"/>
    <w:rsid w:val="004E78FB"/>
    <w:rsid w:val="004F0111"/>
    <w:rsid w:val="004F0C52"/>
    <w:rsid w:val="004F255F"/>
    <w:rsid w:val="004F5D86"/>
    <w:rsid w:val="004F682F"/>
    <w:rsid w:val="00500548"/>
    <w:rsid w:val="00502905"/>
    <w:rsid w:val="00503039"/>
    <w:rsid w:val="00503F68"/>
    <w:rsid w:val="005063D9"/>
    <w:rsid w:val="005071DF"/>
    <w:rsid w:val="00515A5F"/>
    <w:rsid w:val="0051606E"/>
    <w:rsid w:val="00516193"/>
    <w:rsid w:val="005166BC"/>
    <w:rsid w:val="00523C85"/>
    <w:rsid w:val="00523FDE"/>
    <w:rsid w:val="005245FB"/>
    <w:rsid w:val="00524F62"/>
    <w:rsid w:val="005259D9"/>
    <w:rsid w:val="00531476"/>
    <w:rsid w:val="00535B06"/>
    <w:rsid w:val="00536998"/>
    <w:rsid w:val="005370F1"/>
    <w:rsid w:val="0054184C"/>
    <w:rsid w:val="00542069"/>
    <w:rsid w:val="00545B0B"/>
    <w:rsid w:val="00547936"/>
    <w:rsid w:val="00550C5D"/>
    <w:rsid w:val="00551C5A"/>
    <w:rsid w:val="00554CA9"/>
    <w:rsid w:val="00560F0D"/>
    <w:rsid w:val="00563BB7"/>
    <w:rsid w:val="00565134"/>
    <w:rsid w:val="00565443"/>
    <w:rsid w:val="00565AC0"/>
    <w:rsid w:val="005673BF"/>
    <w:rsid w:val="005723DD"/>
    <w:rsid w:val="0057350C"/>
    <w:rsid w:val="005736B8"/>
    <w:rsid w:val="005741A4"/>
    <w:rsid w:val="00575302"/>
    <w:rsid w:val="0058100A"/>
    <w:rsid w:val="005814D9"/>
    <w:rsid w:val="00583269"/>
    <w:rsid w:val="00590138"/>
    <w:rsid w:val="005902D7"/>
    <w:rsid w:val="005902E3"/>
    <w:rsid w:val="005932AC"/>
    <w:rsid w:val="00594F6A"/>
    <w:rsid w:val="00594F87"/>
    <w:rsid w:val="0059620B"/>
    <w:rsid w:val="005976F8"/>
    <w:rsid w:val="00597C07"/>
    <w:rsid w:val="005A0E95"/>
    <w:rsid w:val="005A1A74"/>
    <w:rsid w:val="005A4F22"/>
    <w:rsid w:val="005A76F7"/>
    <w:rsid w:val="005B1841"/>
    <w:rsid w:val="005B1EC8"/>
    <w:rsid w:val="005B4F83"/>
    <w:rsid w:val="005B4FEE"/>
    <w:rsid w:val="005B5C41"/>
    <w:rsid w:val="005B5F6A"/>
    <w:rsid w:val="005B6512"/>
    <w:rsid w:val="005C2977"/>
    <w:rsid w:val="005C483C"/>
    <w:rsid w:val="005D0D17"/>
    <w:rsid w:val="005D26CA"/>
    <w:rsid w:val="005D36D1"/>
    <w:rsid w:val="005D7516"/>
    <w:rsid w:val="005E2211"/>
    <w:rsid w:val="005E24D3"/>
    <w:rsid w:val="005E44A8"/>
    <w:rsid w:val="005E65FC"/>
    <w:rsid w:val="005F39D0"/>
    <w:rsid w:val="005F72D6"/>
    <w:rsid w:val="00600C34"/>
    <w:rsid w:val="00605788"/>
    <w:rsid w:val="00605DF9"/>
    <w:rsid w:val="00607EB5"/>
    <w:rsid w:val="00611B52"/>
    <w:rsid w:val="00613740"/>
    <w:rsid w:val="00614EE1"/>
    <w:rsid w:val="0061522D"/>
    <w:rsid w:val="00615665"/>
    <w:rsid w:val="00617467"/>
    <w:rsid w:val="006201A9"/>
    <w:rsid w:val="00620358"/>
    <w:rsid w:val="00620ECB"/>
    <w:rsid w:val="00621509"/>
    <w:rsid w:val="00627AA2"/>
    <w:rsid w:val="006305E4"/>
    <w:rsid w:val="00632D13"/>
    <w:rsid w:val="00633DBA"/>
    <w:rsid w:val="00635F58"/>
    <w:rsid w:val="00636360"/>
    <w:rsid w:val="006408EF"/>
    <w:rsid w:val="00645B54"/>
    <w:rsid w:val="00647323"/>
    <w:rsid w:val="00652494"/>
    <w:rsid w:val="00653022"/>
    <w:rsid w:val="00656B11"/>
    <w:rsid w:val="00663063"/>
    <w:rsid w:val="00663545"/>
    <w:rsid w:val="00663B4E"/>
    <w:rsid w:val="006667D2"/>
    <w:rsid w:val="00667849"/>
    <w:rsid w:val="00667F7A"/>
    <w:rsid w:val="006705A8"/>
    <w:rsid w:val="006747A1"/>
    <w:rsid w:val="00675F91"/>
    <w:rsid w:val="006766E6"/>
    <w:rsid w:val="006806E5"/>
    <w:rsid w:val="006816F9"/>
    <w:rsid w:val="00682AEC"/>
    <w:rsid w:val="0068458B"/>
    <w:rsid w:val="00684E6D"/>
    <w:rsid w:val="00690490"/>
    <w:rsid w:val="00691803"/>
    <w:rsid w:val="00692362"/>
    <w:rsid w:val="00692AA1"/>
    <w:rsid w:val="0069513A"/>
    <w:rsid w:val="006961B8"/>
    <w:rsid w:val="00697135"/>
    <w:rsid w:val="0069786B"/>
    <w:rsid w:val="006A066B"/>
    <w:rsid w:val="006A12E7"/>
    <w:rsid w:val="006A1A9E"/>
    <w:rsid w:val="006A3BBD"/>
    <w:rsid w:val="006A3EFE"/>
    <w:rsid w:val="006A6433"/>
    <w:rsid w:val="006A7837"/>
    <w:rsid w:val="006B2054"/>
    <w:rsid w:val="006B34E8"/>
    <w:rsid w:val="006B45BE"/>
    <w:rsid w:val="006B471C"/>
    <w:rsid w:val="006B51E3"/>
    <w:rsid w:val="006B5958"/>
    <w:rsid w:val="006C30D2"/>
    <w:rsid w:val="006C3B97"/>
    <w:rsid w:val="006D09AA"/>
    <w:rsid w:val="006D0E8E"/>
    <w:rsid w:val="006D3647"/>
    <w:rsid w:val="006D424D"/>
    <w:rsid w:val="006D425E"/>
    <w:rsid w:val="006D67D7"/>
    <w:rsid w:val="006D6C48"/>
    <w:rsid w:val="006D7EF5"/>
    <w:rsid w:val="006E12F3"/>
    <w:rsid w:val="006E40AE"/>
    <w:rsid w:val="006E638C"/>
    <w:rsid w:val="006F2662"/>
    <w:rsid w:val="006F30C9"/>
    <w:rsid w:val="006F486C"/>
    <w:rsid w:val="006F53E2"/>
    <w:rsid w:val="006F5C98"/>
    <w:rsid w:val="006F5E81"/>
    <w:rsid w:val="00700299"/>
    <w:rsid w:val="007012D6"/>
    <w:rsid w:val="00702080"/>
    <w:rsid w:val="007024E2"/>
    <w:rsid w:val="00704C2E"/>
    <w:rsid w:val="00705385"/>
    <w:rsid w:val="0070572E"/>
    <w:rsid w:val="00706816"/>
    <w:rsid w:val="0071062C"/>
    <w:rsid w:val="00710748"/>
    <w:rsid w:val="00711E78"/>
    <w:rsid w:val="0071208A"/>
    <w:rsid w:val="00714D13"/>
    <w:rsid w:val="00715462"/>
    <w:rsid w:val="0071777F"/>
    <w:rsid w:val="00720C59"/>
    <w:rsid w:val="00725DCF"/>
    <w:rsid w:val="0072695F"/>
    <w:rsid w:val="00726F84"/>
    <w:rsid w:val="007276FB"/>
    <w:rsid w:val="00730721"/>
    <w:rsid w:val="007309E0"/>
    <w:rsid w:val="00730D4C"/>
    <w:rsid w:val="00732B55"/>
    <w:rsid w:val="007340DE"/>
    <w:rsid w:val="0073463F"/>
    <w:rsid w:val="0073621D"/>
    <w:rsid w:val="00736DC7"/>
    <w:rsid w:val="00737100"/>
    <w:rsid w:val="00737FE8"/>
    <w:rsid w:val="0074069D"/>
    <w:rsid w:val="0074207A"/>
    <w:rsid w:val="00742C5F"/>
    <w:rsid w:val="00742D6B"/>
    <w:rsid w:val="007452EA"/>
    <w:rsid w:val="007505BA"/>
    <w:rsid w:val="00750CED"/>
    <w:rsid w:val="00752F0F"/>
    <w:rsid w:val="0075794B"/>
    <w:rsid w:val="007604A4"/>
    <w:rsid w:val="0076701F"/>
    <w:rsid w:val="00771628"/>
    <w:rsid w:val="00773E7C"/>
    <w:rsid w:val="00775634"/>
    <w:rsid w:val="00777799"/>
    <w:rsid w:val="007802D4"/>
    <w:rsid w:val="007806FD"/>
    <w:rsid w:val="00780B7B"/>
    <w:rsid w:val="00780F86"/>
    <w:rsid w:val="00784C78"/>
    <w:rsid w:val="00784FDA"/>
    <w:rsid w:val="00786150"/>
    <w:rsid w:val="00787692"/>
    <w:rsid w:val="00792114"/>
    <w:rsid w:val="00792B0D"/>
    <w:rsid w:val="00797101"/>
    <w:rsid w:val="007A06A9"/>
    <w:rsid w:val="007A4537"/>
    <w:rsid w:val="007A5668"/>
    <w:rsid w:val="007B2BD8"/>
    <w:rsid w:val="007B2CB9"/>
    <w:rsid w:val="007B2D2B"/>
    <w:rsid w:val="007B348D"/>
    <w:rsid w:val="007B46FB"/>
    <w:rsid w:val="007B4EC4"/>
    <w:rsid w:val="007B5376"/>
    <w:rsid w:val="007B7ED5"/>
    <w:rsid w:val="007C534A"/>
    <w:rsid w:val="007C546F"/>
    <w:rsid w:val="007C55C0"/>
    <w:rsid w:val="007C6FFF"/>
    <w:rsid w:val="007D0158"/>
    <w:rsid w:val="007D3F1C"/>
    <w:rsid w:val="007D7281"/>
    <w:rsid w:val="007E164F"/>
    <w:rsid w:val="007E3E4A"/>
    <w:rsid w:val="007E53E4"/>
    <w:rsid w:val="007E75A4"/>
    <w:rsid w:val="007F0651"/>
    <w:rsid w:val="007F66E8"/>
    <w:rsid w:val="007F7742"/>
    <w:rsid w:val="0080084D"/>
    <w:rsid w:val="0080245F"/>
    <w:rsid w:val="0080634F"/>
    <w:rsid w:val="00810B4D"/>
    <w:rsid w:val="00811C60"/>
    <w:rsid w:val="008158B4"/>
    <w:rsid w:val="008174E3"/>
    <w:rsid w:val="0082052E"/>
    <w:rsid w:val="00831DB6"/>
    <w:rsid w:val="00831F07"/>
    <w:rsid w:val="00831FF3"/>
    <w:rsid w:val="0083231C"/>
    <w:rsid w:val="008328DC"/>
    <w:rsid w:val="00834476"/>
    <w:rsid w:val="00836520"/>
    <w:rsid w:val="00836B11"/>
    <w:rsid w:val="00836EC1"/>
    <w:rsid w:val="00837DB3"/>
    <w:rsid w:val="00846A8B"/>
    <w:rsid w:val="00847DA9"/>
    <w:rsid w:val="00847E58"/>
    <w:rsid w:val="00850045"/>
    <w:rsid w:val="008538E9"/>
    <w:rsid w:val="008548CB"/>
    <w:rsid w:val="008548E7"/>
    <w:rsid w:val="0086248C"/>
    <w:rsid w:val="008630C0"/>
    <w:rsid w:val="00867850"/>
    <w:rsid w:val="008706A4"/>
    <w:rsid w:val="008718F3"/>
    <w:rsid w:val="00872FDA"/>
    <w:rsid w:val="00873A36"/>
    <w:rsid w:val="0087558C"/>
    <w:rsid w:val="008767D9"/>
    <w:rsid w:val="008810A3"/>
    <w:rsid w:val="00883258"/>
    <w:rsid w:val="00883B6C"/>
    <w:rsid w:val="00885835"/>
    <w:rsid w:val="00893AC8"/>
    <w:rsid w:val="008961B2"/>
    <w:rsid w:val="008A18CF"/>
    <w:rsid w:val="008A2886"/>
    <w:rsid w:val="008A427E"/>
    <w:rsid w:val="008A56E6"/>
    <w:rsid w:val="008A5991"/>
    <w:rsid w:val="008A7F0C"/>
    <w:rsid w:val="008B029E"/>
    <w:rsid w:val="008B149A"/>
    <w:rsid w:val="008B2D8B"/>
    <w:rsid w:val="008B6486"/>
    <w:rsid w:val="008B733A"/>
    <w:rsid w:val="008C0834"/>
    <w:rsid w:val="008C0CC2"/>
    <w:rsid w:val="008C1296"/>
    <w:rsid w:val="008C16E6"/>
    <w:rsid w:val="008C466F"/>
    <w:rsid w:val="008D1322"/>
    <w:rsid w:val="008D15B7"/>
    <w:rsid w:val="008D2BE4"/>
    <w:rsid w:val="008D55AE"/>
    <w:rsid w:val="008D614F"/>
    <w:rsid w:val="008D67AB"/>
    <w:rsid w:val="008D6D5F"/>
    <w:rsid w:val="008E1868"/>
    <w:rsid w:val="008E2E8C"/>
    <w:rsid w:val="008E3CA2"/>
    <w:rsid w:val="008E5CC4"/>
    <w:rsid w:val="008E7C19"/>
    <w:rsid w:val="008F0050"/>
    <w:rsid w:val="008F22C4"/>
    <w:rsid w:val="008F3746"/>
    <w:rsid w:val="008F3909"/>
    <w:rsid w:val="008F5588"/>
    <w:rsid w:val="008F79EB"/>
    <w:rsid w:val="00900E37"/>
    <w:rsid w:val="009062CF"/>
    <w:rsid w:val="00906D06"/>
    <w:rsid w:val="0090755A"/>
    <w:rsid w:val="00910BEC"/>
    <w:rsid w:val="0091110E"/>
    <w:rsid w:val="00911831"/>
    <w:rsid w:val="009125EE"/>
    <w:rsid w:val="009125F1"/>
    <w:rsid w:val="00913277"/>
    <w:rsid w:val="009149E2"/>
    <w:rsid w:val="00914FC7"/>
    <w:rsid w:val="00915438"/>
    <w:rsid w:val="0091678E"/>
    <w:rsid w:val="0092362D"/>
    <w:rsid w:val="0092398D"/>
    <w:rsid w:val="009271EA"/>
    <w:rsid w:val="00927C5E"/>
    <w:rsid w:val="009331C5"/>
    <w:rsid w:val="00933C34"/>
    <w:rsid w:val="00935728"/>
    <w:rsid w:val="0093635B"/>
    <w:rsid w:val="00940253"/>
    <w:rsid w:val="009430D1"/>
    <w:rsid w:val="00943FFB"/>
    <w:rsid w:val="0094550E"/>
    <w:rsid w:val="009466D2"/>
    <w:rsid w:val="009476C3"/>
    <w:rsid w:val="00950DF7"/>
    <w:rsid w:val="00951D19"/>
    <w:rsid w:val="00955146"/>
    <w:rsid w:val="00957A43"/>
    <w:rsid w:val="00961876"/>
    <w:rsid w:val="00964C65"/>
    <w:rsid w:val="00965A9D"/>
    <w:rsid w:val="00966126"/>
    <w:rsid w:val="00966688"/>
    <w:rsid w:val="00967390"/>
    <w:rsid w:val="009751C6"/>
    <w:rsid w:val="009761D9"/>
    <w:rsid w:val="0098096F"/>
    <w:rsid w:val="0098388F"/>
    <w:rsid w:val="00984570"/>
    <w:rsid w:val="00986DE0"/>
    <w:rsid w:val="00987DDD"/>
    <w:rsid w:val="00992D11"/>
    <w:rsid w:val="0099415C"/>
    <w:rsid w:val="009972F4"/>
    <w:rsid w:val="009A3815"/>
    <w:rsid w:val="009B01DF"/>
    <w:rsid w:val="009B088E"/>
    <w:rsid w:val="009B3438"/>
    <w:rsid w:val="009B6062"/>
    <w:rsid w:val="009C1202"/>
    <w:rsid w:val="009C30C0"/>
    <w:rsid w:val="009C3EF3"/>
    <w:rsid w:val="009C4BA7"/>
    <w:rsid w:val="009C5103"/>
    <w:rsid w:val="009C5535"/>
    <w:rsid w:val="009C7F83"/>
    <w:rsid w:val="009D3BEC"/>
    <w:rsid w:val="009D4735"/>
    <w:rsid w:val="009E034F"/>
    <w:rsid w:val="009E0B11"/>
    <w:rsid w:val="009E1DB4"/>
    <w:rsid w:val="009E2F10"/>
    <w:rsid w:val="009E3FF3"/>
    <w:rsid w:val="009E40B8"/>
    <w:rsid w:val="009E7E40"/>
    <w:rsid w:val="009F21BE"/>
    <w:rsid w:val="009F4657"/>
    <w:rsid w:val="009F685E"/>
    <w:rsid w:val="00A0016B"/>
    <w:rsid w:val="00A00991"/>
    <w:rsid w:val="00A00B4F"/>
    <w:rsid w:val="00A0140C"/>
    <w:rsid w:val="00A03661"/>
    <w:rsid w:val="00A03A1D"/>
    <w:rsid w:val="00A04DC4"/>
    <w:rsid w:val="00A069DD"/>
    <w:rsid w:val="00A06B7A"/>
    <w:rsid w:val="00A10E6E"/>
    <w:rsid w:val="00A11D9D"/>
    <w:rsid w:val="00A125FF"/>
    <w:rsid w:val="00A12CBF"/>
    <w:rsid w:val="00A13570"/>
    <w:rsid w:val="00A148FB"/>
    <w:rsid w:val="00A16D69"/>
    <w:rsid w:val="00A20053"/>
    <w:rsid w:val="00A20850"/>
    <w:rsid w:val="00A209EE"/>
    <w:rsid w:val="00A2345F"/>
    <w:rsid w:val="00A25F5D"/>
    <w:rsid w:val="00A311D4"/>
    <w:rsid w:val="00A33465"/>
    <w:rsid w:val="00A34499"/>
    <w:rsid w:val="00A354AA"/>
    <w:rsid w:val="00A365A8"/>
    <w:rsid w:val="00A37B48"/>
    <w:rsid w:val="00A40EB3"/>
    <w:rsid w:val="00A41038"/>
    <w:rsid w:val="00A41C40"/>
    <w:rsid w:val="00A45CFE"/>
    <w:rsid w:val="00A46993"/>
    <w:rsid w:val="00A525B3"/>
    <w:rsid w:val="00A52E30"/>
    <w:rsid w:val="00A531BE"/>
    <w:rsid w:val="00A53D82"/>
    <w:rsid w:val="00A5415B"/>
    <w:rsid w:val="00A546EC"/>
    <w:rsid w:val="00A5492C"/>
    <w:rsid w:val="00A54E58"/>
    <w:rsid w:val="00A570A2"/>
    <w:rsid w:val="00A60272"/>
    <w:rsid w:val="00A64ECA"/>
    <w:rsid w:val="00A652FE"/>
    <w:rsid w:val="00A6582F"/>
    <w:rsid w:val="00A65B4F"/>
    <w:rsid w:val="00A65DDE"/>
    <w:rsid w:val="00A72551"/>
    <w:rsid w:val="00A74A3A"/>
    <w:rsid w:val="00A773B1"/>
    <w:rsid w:val="00A810E9"/>
    <w:rsid w:val="00A924E4"/>
    <w:rsid w:val="00A9434C"/>
    <w:rsid w:val="00A94F9E"/>
    <w:rsid w:val="00A95362"/>
    <w:rsid w:val="00A956AB"/>
    <w:rsid w:val="00A97086"/>
    <w:rsid w:val="00AA0C63"/>
    <w:rsid w:val="00AA3AC0"/>
    <w:rsid w:val="00AA62B1"/>
    <w:rsid w:val="00AA6F8D"/>
    <w:rsid w:val="00AA70CF"/>
    <w:rsid w:val="00AB0502"/>
    <w:rsid w:val="00AB2B85"/>
    <w:rsid w:val="00AB2CD5"/>
    <w:rsid w:val="00AB30B7"/>
    <w:rsid w:val="00AB478B"/>
    <w:rsid w:val="00AB4B92"/>
    <w:rsid w:val="00AC0772"/>
    <w:rsid w:val="00AC21F5"/>
    <w:rsid w:val="00AC365A"/>
    <w:rsid w:val="00AC6190"/>
    <w:rsid w:val="00AD20A0"/>
    <w:rsid w:val="00AD2FDE"/>
    <w:rsid w:val="00AD4304"/>
    <w:rsid w:val="00AD4901"/>
    <w:rsid w:val="00AD65BD"/>
    <w:rsid w:val="00AE1ED9"/>
    <w:rsid w:val="00AE55A4"/>
    <w:rsid w:val="00AE6518"/>
    <w:rsid w:val="00AE7605"/>
    <w:rsid w:val="00AF0C54"/>
    <w:rsid w:val="00AF16E4"/>
    <w:rsid w:val="00AF22B6"/>
    <w:rsid w:val="00AF31D0"/>
    <w:rsid w:val="00AF6D7E"/>
    <w:rsid w:val="00AF6FF1"/>
    <w:rsid w:val="00B005CC"/>
    <w:rsid w:val="00B013CF"/>
    <w:rsid w:val="00B0367D"/>
    <w:rsid w:val="00B03800"/>
    <w:rsid w:val="00B0572E"/>
    <w:rsid w:val="00B07303"/>
    <w:rsid w:val="00B073D6"/>
    <w:rsid w:val="00B106EE"/>
    <w:rsid w:val="00B11420"/>
    <w:rsid w:val="00B11860"/>
    <w:rsid w:val="00B1465E"/>
    <w:rsid w:val="00B177E2"/>
    <w:rsid w:val="00B17BA4"/>
    <w:rsid w:val="00B20E2A"/>
    <w:rsid w:val="00B21A28"/>
    <w:rsid w:val="00B23031"/>
    <w:rsid w:val="00B240BC"/>
    <w:rsid w:val="00B2663D"/>
    <w:rsid w:val="00B2676F"/>
    <w:rsid w:val="00B26C3A"/>
    <w:rsid w:val="00B304B8"/>
    <w:rsid w:val="00B317BC"/>
    <w:rsid w:val="00B336E4"/>
    <w:rsid w:val="00B35C24"/>
    <w:rsid w:val="00B41F22"/>
    <w:rsid w:val="00B41F6D"/>
    <w:rsid w:val="00B422AB"/>
    <w:rsid w:val="00B43FC6"/>
    <w:rsid w:val="00B477CC"/>
    <w:rsid w:val="00B47AB6"/>
    <w:rsid w:val="00B5099A"/>
    <w:rsid w:val="00B5113C"/>
    <w:rsid w:val="00B51933"/>
    <w:rsid w:val="00B51AE1"/>
    <w:rsid w:val="00B52A08"/>
    <w:rsid w:val="00B533DF"/>
    <w:rsid w:val="00B54D14"/>
    <w:rsid w:val="00B568B4"/>
    <w:rsid w:val="00B61B5B"/>
    <w:rsid w:val="00B61F38"/>
    <w:rsid w:val="00B62B29"/>
    <w:rsid w:val="00B62F3E"/>
    <w:rsid w:val="00B63BB6"/>
    <w:rsid w:val="00B64DAE"/>
    <w:rsid w:val="00B65052"/>
    <w:rsid w:val="00B6724C"/>
    <w:rsid w:val="00B67E9C"/>
    <w:rsid w:val="00B7187D"/>
    <w:rsid w:val="00B718AB"/>
    <w:rsid w:val="00B721FA"/>
    <w:rsid w:val="00B741FC"/>
    <w:rsid w:val="00B7482C"/>
    <w:rsid w:val="00B76BF5"/>
    <w:rsid w:val="00B77313"/>
    <w:rsid w:val="00B77B32"/>
    <w:rsid w:val="00B80A7F"/>
    <w:rsid w:val="00B80FEB"/>
    <w:rsid w:val="00B814F1"/>
    <w:rsid w:val="00B82167"/>
    <w:rsid w:val="00B830F2"/>
    <w:rsid w:val="00B84255"/>
    <w:rsid w:val="00B84D49"/>
    <w:rsid w:val="00B86DC9"/>
    <w:rsid w:val="00B877BF"/>
    <w:rsid w:val="00B87E0A"/>
    <w:rsid w:val="00B91296"/>
    <w:rsid w:val="00B925F2"/>
    <w:rsid w:val="00B939CA"/>
    <w:rsid w:val="00B969B4"/>
    <w:rsid w:val="00B97016"/>
    <w:rsid w:val="00B979A2"/>
    <w:rsid w:val="00BA28A3"/>
    <w:rsid w:val="00BA2CEB"/>
    <w:rsid w:val="00BA51CC"/>
    <w:rsid w:val="00BA791C"/>
    <w:rsid w:val="00BA7C47"/>
    <w:rsid w:val="00BB1B8A"/>
    <w:rsid w:val="00BB1DB4"/>
    <w:rsid w:val="00BB5A8B"/>
    <w:rsid w:val="00BB5B02"/>
    <w:rsid w:val="00BB714E"/>
    <w:rsid w:val="00BC1991"/>
    <w:rsid w:val="00BC2EE5"/>
    <w:rsid w:val="00BC4402"/>
    <w:rsid w:val="00BC4FEC"/>
    <w:rsid w:val="00BC74C1"/>
    <w:rsid w:val="00BD1CFB"/>
    <w:rsid w:val="00BD1E80"/>
    <w:rsid w:val="00BD273E"/>
    <w:rsid w:val="00BE02EF"/>
    <w:rsid w:val="00BE1392"/>
    <w:rsid w:val="00BE37C9"/>
    <w:rsid w:val="00BE57CA"/>
    <w:rsid w:val="00BF05AF"/>
    <w:rsid w:val="00BF15EE"/>
    <w:rsid w:val="00BF3EE2"/>
    <w:rsid w:val="00BF57BE"/>
    <w:rsid w:val="00BF58F0"/>
    <w:rsid w:val="00BF75B0"/>
    <w:rsid w:val="00BF79B6"/>
    <w:rsid w:val="00C007F7"/>
    <w:rsid w:val="00C00AB6"/>
    <w:rsid w:val="00C016B0"/>
    <w:rsid w:val="00C03B84"/>
    <w:rsid w:val="00C06055"/>
    <w:rsid w:val="00C11457"/>
    <w:rsid w:val="00C12553"/>
    <w:rsid w:val="00C14F0C"/>
    <w:rsid w:val="00C14F49"/>
    <w:rsid w:val="00C16A03"/>
    <w:rsid w:val="00C207D7"/>
    <w:rsid w:val="00C22268"/>
    <w:rsid w:val="00C24FC2"/>
    <w:rsid w:val="00C2531B"/>
    <w:rsid w:val="00C26AE3"/>
    <w:rsid w:val="00C31B3C"/>
    <w:rsid w:val="00C3347A"/>
    <w:rsid w:val="00C33852"/>
    <w:rsid w:val="00C34DCA"/>
    <w:rsid w:val="00C360D3"/>
    <w:rsid w:val="00C36419"/>
    <w:rsid w:val="00C37957"/>
    <w:rsid w:val="00C37C9C"/>
    <w:rsid w:val="00C40639"/>
    <w:rsid w:val="00C44CF1"/>
    <w:rsid w:val="00C45571"/>
    <w:rsid w:val="00C466FA"/>
    <w:rsid w:val="00C50A11"/>
    <w:rsid w:val="00C54BD6"/>
    <w:rsid w:val="00C61290"/>
    <w:rsid w:val="00C64590"/>
    <w:rsid w:val="00C6654F"/>
    <w:rsid w:val="00C66798"/>
    <w:rsid w:val="00C677E4"/>
    <w:rsid w:val="00C7069F"/>
    <w:rsid w:val="00C7129D"/>
    <w:rsid w:val="00C73D60"/>
    <w:rsid w:val="00C74B1C"/>
    <w:rsid w:val="00C75441"/>
    <w:rsid w:val="00C7597E"/>
    <w:rsid w:val="00C762CC"/>
    <w:rsid w:val="00C83CC4"/>
    <w:rsid w:val="00C85907"/>
    <w:rsid w:val="00C86102"/>
    <w:rsid w:val="00C86BC0"/>
    <w:rsid w:val="00C86C0F"/>
    <w:rsid w:val="00C87AA4"/>
    <w:rsid w:val="00C90131"/>
    <w:rsid w:val="00C90ACD"/>
    <w:rsid w:val="00C910A5"/>
    <w:rsid w:val="00C979FA"/>
    <w:rsid w:val="00CA0CA9"/>
    <w:rsid w:val="00CA107E"/>
    <w:rsid w:val="00CA24AD"/>
    <w:rsid w:val="00CA2599"/>
    <w:rsid w:val="00CA39D5"/>
    <w:rsid w:val="00CA47DB"/>
    <w:rsid w:val="00CA72BD"/>
    <w:rsid w:val="00CA7671"/>
    <w:rsid w:val="00CB1D48"/>
    <w:rsid w:val="00CB35BD"/>
    <w:rsid w:val="00CB5EFB"/>
    <w:rsid w:val="00CB785F"/>
    <w:rsid w:val="00CC1541"/>
    <w:rsid w:val="00CC19F7"/>
    <w:rsid w:val="00CC1DE5"/>
    <w:rsid w:val="00CC3D40"/>
    <w:rsid w:val="00CC49B4"/>
    <w:rsid w:val="00CC681D"/>
    <w:rsid w:val="00CC7337"/>
    <w:rsid w:val="00CD0B2C"/>
    <w:rsid w:val="00CD15B6"/>
    <w:rsid w:val="00CD210D"/>
    <w:rsid w:val="00CD78A8"/>
    <w:rsid w:val="00CE0BFB"/>
    <w:rsid w:val="00CE2C9C"/>
    <w:rsid w:val="00CF6920"/>
    <w:rsid w:val="00CF6F15"/>
    <w:rsid w:val="00D00860"/>
    <w:rsid w:val="00D00D66"/>
    <w:rsid w:val="00D057E7"/>
    <w:rsid w:val="00D05922"/>
    <w:rsid w:val="00D05BDC"/>
    <w:rsid w:val="00D05D0B"/>
    <w:rsid w:val="00D06FD1"/>
    <w:rsid w:val="00D07756"/>
    <w:rsid w:val="00D1235C"/>
    <w:rsid w:val="00D14CB4"/>
    <w:rsid w:val="00D15C2A"/>
    <w:rsid w:val="00D15D2B"/>
    <w:rsid w:val="00D17C99"/>
    <w:rsid w:val="00D20139"/>
    <w:rsid w:val="00D20FA0"/>
    <w:rsid w:val="00D22048"/>
    <w:rsid w:val="00D2277F"/>
    <w:rsid w:val="00D228EB"/>
    <w:rsid w:val="00D26A97"/>
    <w:rsid w:val="00D3211E"/>
    <w:rsid w:val="00D367B2"/>
    <w:rsid w:val="00D36A4A"/>
    <w:rsid w:val="00D44837"/>
    <w:rsid w:val="00D45DEF"/>
    <w:rsid w:val="00D4671D"/>
    <w:rsid w:val="00D50C99"/>
    <w:rsid w:val="00D513D5"/>
    <w:rsid w:val="00D51F63"/>
    <w:rsid w:val="00D562A8"/>
    <w:rsid w:val="00D56C13"/>
    <w:rsid w:val="00D60DA8"/>
    <w:rsid w:val="00D621D4"/>
    <w:rsid w:val="00D65452"/>
    <w:rsid w:val="00D668D3"/>
    <w:rsid w:val="00D713F1"/>
    <w:rsid w:val="00D71858"/>
    <w:rsid w:val="00D71C27"/>
    <w:rsid w:val="00D72633"/>
    <w:rsid w:val="00D73146"/>
    <w:rsid w:val="00D73A91"/>
    <w:rsid w:val="00D74F27"/>
    <w:rsid w:val="00D75A64"/>
    <w:rsid w:val="00D7650D"/>
    <w:rsid w:val="00D80DDA"/>
    <w:rsid w:val="00D85B32"/>
    <w:rsid w:val="00D86634"/>
    <w:rsid w:val="00D867FC"/>
    <w:rsid w:val="00D9065F"/>
    <w:rsid w:val="00D90821"/>
    <w:rsid w:val="00D90EB4"/>
    <w:rsid w:val="00D91B4E"/>
    <w:rsid w:val="00D922F6"/>
    <w:rsid w:val="00D93D5E"/>
    <w:rsid w:val="00DA18B1"/>
    <w:rsid w:val="00DA1BDC"/>
    <w:rsid w:val="00DA3F1E"/>
    <w:rsid w:val="00DA4244"/>
    <w:rsid w:val="00DA4874"/>
    <w:rsid w:val="00DA6C6C"/>
    <w:rsid w:val="00DB0E4E"/>
    <w:rsid w:val="00DB11F0"/>
    <w:rsid w:val="00DB1FA8"/>
    <w:rsid w:val="00DB5DDC"/>
    <w:rsid w:val="00DB71A3"/>
    <w:rsid w:val="00DC04E3"/>
    <w:rsid w:val="00DC0C1F"/>
    <w:rsid w:val="00DC1108"/>
    <w:rsid w:val="00DC11C9"/>
    <w:rsid w:val="00DC6755"/>
    <w:rsid w:val="00DC6D2D"/>
    <w:rsid w:val="00DC73D4"/>
    <w:rsid w:val="00DC7660"/>
    <w:rsid w:val="00DC7FDB"/>
    <w:rsid w:val="00DD0718"/>
    <w:rsid w:val="00DD0C8C"/>
    <w:rsid w:val="00DD2222"/>
    <w:rsid w:val="00DD664B"/>
    <w:rsid w:val="00DE098F"/>
    <w:rsid w:val="00DE4617"/>
    <w:rsid w:val="00DE6A41"/>
    <w:rsid w:val="00DF313D"/>
    <w:rsid w:val="00DF37A9"/>
    <w:rsid w:val="00DF6D32"/>
    <w:rsid w:val="00E01A02"/>
    <w:rsid w:val="00E0255B"/>
    <w:rsid w:val="00E0513A"/>
    <w:rsid w:val="00E0568B"/>
    <w:rsid w:val="00E072F3"/>
    <w:rsid w:val="00E10251"/>
    <w:rsid w:val="00E110B4"/>
    <w:rsid w:val="00E1145B"/>
    <w:rsid w:val="00E13651"/>
    <w:rsid w:val="00E161AE"/>
    <w:rsid w:val="00E162A3"/>
    <w:rsid w:val="00E173E9"/>
    <w:rsid w:val="00E176DC"/>
    <w:rsid w:val="00E17FEC"/>
    <w:rsid w:val="00E20E56"/>
    <w:rsid w:val="00E21E15"/>
    <w:rsid w:val="00E224CE"/>
    <w:rsid w:val="00E23C12"/>
    <w:rsid w:val="00E25687"/>
    <w:rsid w:val="00E272D0"/>
    <w:rsid w:val="00E3030A"/>
    <w:rsid w:val="00E32A87"/>
    <w:rsid w:val="00E351D5"/>
    <w:rsid w:val="00E40042"/>
    <w:rsid w:val="00E40A31"/>
    <w:rsid w:val="00E42E0D"/>
    <w:rsid w:val="00E4678A"/>
    <w:rsid w:val="00E4685E"/>
    <w:rsid w:val="00E52AD9"/>
    <w:rsid w:val="00E532AE"/>
    <w:rsid w:val="00E56A5F"/>
    <w:rsid w:val="00E5703C"/>
    <w:rsid w:val="00E60DC9"/>
    <w:rsid w:val="00E60E56"/>
    <w:rsid w:val="00E62457"/>
    <w:rsid w:val="00E62F94"/>
    <w:rsid w:val="00E65D29"/>
    <w:rsid w:val="00E65FBF"/>
    <w:rsid w:val="00E7242C"/>
    <w:rsid w:val="00E730F6"/>
    <w:rsid w:val="00E73C3E"/>
    <w:rsid w:val="00E7715C"/>
    <w:rsid w:val="00E77560"/>
    <w:rsid w:val="00E77DD2"/>
    <w:rsid w:val="00E80B87"/>
    <w:rsid w:val="00E820EF"/>
    <w:rsid w:val="00E8797B"/>
    <w:rsid w:val="00E87D9D"/>
    <w:rsid w:val="00E90370"/>
    <w:rsid w:val="00E909CD"/>
    <w:rsid w:val="00E90EE4"/>
    <w:rsid w:val="00E94F5C"/>
    <w:rsid w:val="00E94FD4"/>
    <w:rsid w:val="00E952A1"/>
    <w:rsid w:val="00EA2A4C"/>
    <w:rsid w:val="00EA5DC4"/>
    <w:rsid w:val="00EA7E4A"/>
    <w:rsid w:val="00EB07BB"/>
    <w:rsid w:val="00EB0D5C"/>
    <w:rsid w:val="00EB182B"/>
    <w:rsid w:val="00EB635B"/>
    <w:rsid w:val="00EB7F7F"/>
    <w:rsid w:val="00EC13A8"/>
    <w:rsid w:val="00EC2706"/>
    <w:rsid w:val="00EC5524"/>
    <w:rsid w:val="00EC7377"/>
    <w:rsid w:val="00EC779D"/>
    <w:rsid w:val="00EC7916"/>
    <w:rsid w:val="00ED01B8"/>
    <w:rsid w:val="00ED1B47"/>
    <w:rsid w:val="00ED2ED5"/>
    <w:rsid w:val="00ED3045"/>
    <w:rsid w:val="00ED3D48"/>
    <w:rsid w:val="00ED40B0"/>
    <w:rsid w:val="00ED481E"/>
    <w:rsid w:val="00ED4F90"/>
    <w:rsid w:val="00ED5FC4"/>
    <w:rsid w:val="00ED70EB"/>
    <w:rsid w:val="00EE01DF"/>
    <w:rsid w:val="00EE01F5"/>
    <w:rsid w:val="00EE225C"/>
    <w:rsid w:val="00EE3F10"/>
    <w:rsid w:val="00EE4F80"/>
    <w:rsid w:val="00EE5716"/>
    <w:rsid w:val="00EE6E77"/>
    <w:rsid w:val="00EF0B4A"/>
    <w:rsid w:val="00EF1327"/>
    <w:rsid w:val="00EF1664"/>
    <w:rsid w:val="00EF1BD0"/>
    <w:rsid w:val="00EF2874"/>
    <w:rsid w:val="00EF4667"/>
    <w:rsid w:val="00EF5C39"/>
    <w:rsid w:val="00EF663F"/>
    <w:rsid w:val="00F02F04"/>
    <w:rsid w:val="00F045DA"/>
    <w:rsid w:val="00F056B5"/>
    <w:rsid w:val="00F05769"/>
    <w:rsid w:val="00F06F89"/>
    <w:rsid w:val="00F138DC"/>
    <w:rsid w:val="00F14871"/>
    <w:rsid w:val="00F15E9D"/>
    <w:rsid w:val="00F16D1E"/>
    <w:rsid w:val="00F25721"/>
    <w:rsid w:val="00F25887"/>
    <w:rsid w:val="00F269BC"/>
    <w:rsid w:val="00F3221B"/>
    <w:rsid w:val="00F32CF6"/>
    <w:rsid w:val="00F35B53"/>
    <w:rsid w:val="00F360F1"/>
    <w:rsid w:val="00F36C9D"/>
    <w:rsid w:val="00F41AB8"/>
    <w:rsid w:val="00F42988"/>
    <w:rsid w:val="00F45521"/>
    <w:rsid w:val="00F461B9"/>
    <w:rsid w:val="00F462B8"/>
    <w:rsid w:val="00F503D8"/>
    <w:rsid w:val="00F51B8F"/>
    <w:rsid w:val="00F63242"/>
    <w:rsid w:val="00F637F9"/>
    <w:rsid w:val="00F65B7A"/>
    <w:rsid w:val="00F66858"/>
    <w:rsid w:val="00F70739"/>
    <w:rsid w:val="00F70EA7"/>
    <w:rsid w:val="00F7198D"/>
    <w:rsid w:val="00F71C9A"/>
    <w:rsid w:val="00F7502F"/>
    <w:rsid w:val="00F75F86"/>
    <w:rsid w:val="00F80B75"/>
    <w:rsid w:val="00F813D0"/>
    <w:rsid w:val="00F82A38"/>
    <w:rsid w:val="00F830F4"/>
    <w:rsid w:val="00F83115"/>
    <w:rsid w:val="00F875B3"/>
    <w:rsid w:val="00F90324"/>
    <w:rsid w:val="00F91431"/>
    <w:rsid w:val="00F9212F"/>
    <w:rsid w:val="00F92ACA"/>
    <w:rsid w:val="00F93B66"/>
    <w:rsid w:val="00F943F3"/>
    <w:rsid w:val="00F945FD"/>
    <w:rsid w:val="00F95909"/>
    <w:rsid w:val="00FA095D"/>
    <w:rsid w:val="00FA1181"/>
    <w:rsid w:val="00FA2E09"/>
    <w:rsid w:val="00FA3ECC"/>
    <w:rsid w:val="00FA5FF6"/>
    <w:rsid w:val="00FA7AF2"/>
    <w:rsid w:val="00FB32DC"/>
    <w:rsid w:val="00FB53E4"/>
    <w:rsid w:val="00FB581C"/>
    <w:rsid w:val="00FB6E0A"/>
    <w:rsid w:val="00FB7997"/>
    <w:rsid w:val="00FB7FCD"/>
    <w:rsid w:val="00FC37B7"/>
    <w:rsid w:val="00FC740E"/>
    <w:rsid w:val="00FD4F5B"/>
    <w:rsid w:val="00FE01E9"/>
    <w:rsid w:val="00FE163A"/>
    <w:rsid w:val="00FE31CA"/>
    <w:rsid w:val="00FE398E"/>
    <w:rsid w:val="00FE4943"/>
    <w:rsid w:val="00FE5F2B"/>
    <w:rsid w:val="00FE654C"/>
    <w:rsid w:val="00FF100D"/>
    <w:rsid w:val="00FF1CEA"/>
    <w:rsid w:val="00FF325F"/>
    <w:rsid w:val="00FF4DB7"/>
    <w:rsid w:val="32756435"/>
    <w:rsid w:val="357473E2"/>
    <w:rsid w:val="4B0B67F6"/>
    <w:rsid w:val="580F2CA6"/>
    <w:rsid w:val="59F2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43B5CD"/>
  <w15:docId w15:val="{970AF455-0A6A-4684-9FE3-D9A4AB08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0" w:qFormat="1"/>
    <w:lsdException w:name="toc 4" w:uiPriority="39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1"/>
    <w:link w:val="1Char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basedOn w:val="a0"/>
    <w:next w:val="a1"/>
    <w:link w:val="2Char"/>
    <w:qFormat/>
    <w:pPr>
      <w:keepNext/>
      <w:widowControl/>
      <w:numPr>
        <w:ilvl w:val="1"/>
        <w:numId w:val="1"/>
      </w:numPr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basedOn w:val="a0"/>
    <w:next w:val="a0"/>
    <w:link w:val="3Char"/>
    <w:qFormat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basedOn w:val="a0"/>
    <w:next w:val="a0"/>
    <w:link w:val="4Char"/>
    <w:qFormat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5">
    <w:name w:val="heading 5"/>
    <w:basedOn w:val="a0"/>
    <w:next w:val="a0"/>
    <w:link w:val="5Char"/>
    <w:qFormat/>
    <w:pPr>
      <w:widowControl/>
      <w:autoSpaceDE w:val="0"/>
      <w:autoSpaceDN w:val="0"/>
      <w:adjustRightInd w:val="0"/>
      <w:snapToGrid w:val="0"/>
      <w:spacing w:before="240" w:after="60"/>
      <w:ind w:left="1008" w:hanging="1008"/>
      <w:outlineLvl w:val="4"/>
    </w:pPr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paragraph" w:styleId="6">
    <w:name w:val="heading 6"/>
    <w:basedOn w:val="a0"/>
    <w:next w:val="a0"/>
    <w:link w:val="6Char"/>
    <w:qFormat/>
    <w:pPr>
      <w:widowControl/>
      <w:autoSpaceDE w:val="0"/>
      <w:autoSpaceDN w:val="0"/>
      <w:adjustRightInd w:val="0"/>
      <w:snapToGrid w:val="0"/>
      <w:spacing w:before="240" w:after="60"/>
      <w:ind w:left="1152" w:hanging="1152"/>
      <w:outlineLvl w:val="5"/>
    </w:pPr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0"/>
    <w:next w:val="a0"/>
    <w:link w:val="7Char"/>
    <w:qFormat/>
    <w:pPr>
      <w:widowControl/>
      <w:autoSpaceDE w:val="0"/>
      <w:autoSpaceDN w:val="0"/>
      <w:adjustRightInd w:val="0"/>
      <w:snapToGrid w:val="0"/>
      <w:spacing w:before="240" w:after="60"/>
      <w:ind w:left="1296" w:hanging="1296"/>
      <w:outlineLvl w:val="6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0"/>
    <w:next w:val="a0"/>
    <w:link w:val="8Char"/>
    <w:qFormat/>
    <w:pPr>
      <w:widowControl/>
      <w:autoSpaceDE w:val="0"/>
      <w:autoSpaceDN w:val="0"/>
      <w:adjustRightInd w:val="0"/>
      <w:snapToGrid w:val="0"/>
      <w:spacing w:before="240" w:after="60"/>
      <w:ind w:left="1440" w:hanging="1440"/>
      <w:outlineLvl w:val="7"/>
    </w:pPr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basedOn w:val="a0"/>
    <w:next w:val="a0"/>
    <w:link w:val="9Char"/>
    <w:qFormat/>
    <w:pPr>
      <w:widowControl/>
      <w:autoSpaceDE w:val="0"/>
      <w:autoSpaceDN w:val="0"/>
      <w:adjustRightInd w:val="0"/>
      <w:snapToGrid w:val="0"/>
      <w:spacing w:before="240" w:after="60"/>
      <w:ind w:left="1584" w:hanging="1584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0"/>
    <w:unhideWhenUsed/>
    <w:qFormat/>
    <w:pPr>
      <w:spacing w:after="120"/>
    </w:pPr>
  </w:style>
  <w:style w:type="paragraph" w:styleId="a5">
    <w:name w:val="caption"/>
    <w:basedOn w:val="a0"/>
    <w:next w:val="a0"/>
    <w:link w:val="Char1"/>
    <w:qFormat/>
    <w:pPr>
      <w:widowControl/>
      <w:autoSpaceDE w:val="0"/>
      <w:autoSpaceDN w:val="0"/>
      <w:adjustRightInd w:val="0"/>
      <w:snapToGrid w:val="0"/>
      <w:spacing w:before="120" w:after="120"/>
      <w:jc w:val="center"/>
    </w:pPr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styleId="a">
    <w:name w:val="List Bullet"/>
    <w:basedOn w:val="a1"/>
    <w:qFormat/>
    <w:pPr>
      <w:numPr>
        <w:numId w:val="2"/>
      </w:numPr>
      <w:spacing w:after="0"/>
    </w:pPr>
  </w:style>
  <w:style w:type="paragraph" w:styleId="a6">
    <w:name w:val="Document Map"/>
    <w:basedOn w:val="a0"/>
    <w:link w:val="Char2"/>
    <w:qFormat/>
    <w:pPr>
      <w:widowControl/>
      <w:autoSpaceDE w:val="0"/>
      <w:autoSpaceDN w:val="0"/>
      <w:adjustRightInd w:val="0"/>
      <w:snapToGrid w:val="0"/>
      <w:spacing w:after="120"/>
    </w:pPr>
    <w:rPr>
      <w:rFonts w:ascii="宋体" w:hAnsi="Times New Roman" w:cs="Times New Roman"/>
      <w:kern w:val="0"/>
      <w:sz w:val="18"/>
      <w:szCs w:val="18"/>
      <w:lang w:eastAsia="en-US"/>
    </w:rPr>
  </w:style>
  <w:style w:type="paragraph" w:styleId="a7">
    <w:name w:val="annotation text"/>
    <w:basedOn w:val="a0"/>
    <w:link w:val="Char3"/>
    <w:unhideWhenUsed/>
    <w:qFormat/>
    <w:pPr>
      <w:jc w:val="left"/>
    </w:pPr>
  </w:style>
  <w:style w:type="paragraph" w:styleId="a8">
    <w:name w:val="Body Text Indent"/>
    <w:basedOn w:val="a0"/>
    <w:link w:val="Char4"/>
    <w:qFormat/>
    <w:pPr>
      <w:widowControl/>
      <w:autoSpaceDE w:val="0"/>
      <w:autoSpaceDN w:val="0"/>
      <w:adjustRightInd w:val="0"/>
      <w:snapToGrid w:val="0"/>
      <w:spacing w:after="120"/>
      <w:ind w:leftChars="200" w:left="420"/>
    </w:pPr>
    <w:rPr>
      <w:rFonts w:ascii="Times New Roman" w:hAnsi="Times New Roman" w:cs="Times New Roman"/>
      <w:kern w:val="0"/>
      <w:sz w:val="22"/>
      <w:lang w:eastAsia="en-US"/>
    </w:rPr>
  </w:style>
  <w:style w:type="paragraph" w:styleId="2">
    <w:name w:val="List 2"/>
    <w:basedOn w:val="a9"/>
    <w:qFormat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styleId="a9">
    <w:name w:val="List"/>
    <w:basedOn w:val="a0"/>
    <w:qFormat/>
    <w:pPr>
      <w:widowControl/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hAnsi="Times New Roman" w:cs="Times New Roman"/>
      <w:kern w:val="0"/>
      <w:sz w:val="22"/>
      <w:lang w:eastAsia="en-US"/>
    </w:rPr>
  </w:style>
  <w:style w:type="paragraph" w:styleId="30">
    <w:name w:val="toc 3"/>
    <w:basedOn w:val="a0"/>
    <w:next w:val="a0"/>
    <w:qFormat/>
    <w:pPr>
      <w:widowControl/>
      <w:autoSpaceDE w:val="0"/>
      <w:autoSpaceDN w:val="0"/>
      <w:adjustRightInd w:val="0"/>
      <w:snapToGrid w:val="0"/>
      <w:spacing w:after="120"/>
      <w:ind w:leftChars="400" w:left="840"/>
    </w:pPr>
    <w:rPr>
      <w:rFonts w:ascii="Times New Roman" w:hAnsi="Times New Roman" w:cs="Times New Roman"/>
      <w:kern w:val="0"/>
      <w:sz w:val="22"/>
      <w:lang w:eastAsia="en-US"/>
    </w:rPr>
  </w:style>
  <w:style w:type="paragraph" w:styleId="aa">
    <w:name w:val="Balloon Text"/>
    <w:basedOn w:val="a0"/>
    <w:link w:val="Char5"/>
    <w:semiHidden/>
    <w:unhideWhenUsed/>
    <w:qFormat/>
    <w:rPr>
      <w:rFonts w:ascii="Segoe UI" w:hAnsi="Segoe UI" w:cs="Segoe UI"/>
      <w:sz w:val="18"/>
      <w:szCs w:val="18"/>
    </w:rPr>
  </w:style>
  <w:style w:type="paragraph" w:styleId="ab">
    <w:name w:val="footer"/>
    <w:basedOn w:val="a0"/>
    <w:link w:val="Char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0"/>
    <w:link w:val="Char7"/>
    <w:qFormat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40">
    <w:name w:val="toc 4"/>
    <w:basedOn w:val="30"/>
    <w:next w:val="a0"/>
    <w:uiPriority w:val="39"/>
    <w:qFormat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ad">
    <w:name w:val="footnote text"/>
    <w:basedOn w:val="a0"/>
    <w:link w:val="Char8"/>
    <w:semiHidden/>
    <w:qFormat/>
    <w:pPr>
      <w:widowControl/>
      <w:autoSpaceDE w:val="0"/>
      <w:autoSpaceDN w:val="0"/>
      <w:adjustRightInd w:val="0"/>
      <w:snapToGrid w:val="0"/>
      <w:spacing w:after="120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21">
    <w:name w:val="Body Text 2"/>
    <w:basedOn w:val="a0"/>
    <w:link w:val="2Char0"/>
    <w:qFormat/>
    <w:pPr>
      <w:widowControl/>
      <w:autoSpaceDE w:val="0"/>
      <w:autoSpaceDN w:val="0"/>
      <w:adjustRightInd w:val="0"/>
      <w:snapToGrid w:val="0"/>
      <w:jc w:val="left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e">
    <w:name w:val="Normal (Web)"/>
    <w:basedOn w:val="a0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annotation subject"/>
    <w:basedOn w:val="a7"/>
    <w:next w:val="a7"/>
    <w:link w:val="Char9"/>
    <w:unhideWhenUsed/>
    <w:qFormat/>
    <w:rPr>
      <w:b/>
      <w:bCs/>
    </w:rPr>
  </w:style>
  <w:style w:type="paragraph" w:styleId="22">
    <w:name w:val="Body Text First Indent 2"/>
    <w:basedOn w:val="a8"/>
    <w:link w:val="2Char1"/>
    <w:pPr>
      <w:ind w:firstLineChars="200" w:firstLine="420"/>
    </w:pPr>
  </w:style>
  <w:style w:type="table" w:styleId="af0">
    <w:name w:val="Table Grid"/>
    <w:basedOn w:val="a3"/>
    <w:qFormat/>
    <w:pPr>
      <w:spacing w:after="160" w:line="259" w:lineRule="auto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lassic 1"/>
    <w:basedOn w:val="a3"/>
    <w:qFormat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2"/>
    <w:qFormat/>
    <w:rPr>
      <w:b/>
      <w:bCs/>
    </w:rPr>
  </w:style>
  <w:style w:type="character" w:styleId="af2">
    <w:name w:val="FollowedHyperlink"/>
    <w:basedOn w:val="a2"/>
    <w:qFormat/>
    <w:rPr>
      <w:color w:val="800080"/>
      <w:u w:val="single"/>
    </w:rPr>
  </w:style>
  <w:style w:type="character" w:styleId="af3">
    <w:name w:val="Hyperlink"/>
    <w:basedOn w:val="a2"/>
    <w:uiPriority w:val="99"/>
    <w:unhideWhenUsed/>
    <w:qFormat/>
    <w:rPr>
      <w:color w:val="0563C1"/>
      <w:u w:val="single"/>
    </w:rPr>
  </w:style>
  <w:style w:type="character" w:styleId="af4">
    <w:name w:val="annotation reference"/>
    <w:basedOn w:val="a2"/>
    <w:unhideWhenUsed/>
    <w:qFormat/>
    <w:rPr>
      <w:sz w:val="21"/>
      <w:szCs w:val="21"/>
    </w:rPr>
  </w:style>
  <w:style w:type="character" w:styleId="af5">
    <w:name w:val="footnote reference"/>
    <w:basedOn w:val="a2"/>
    <w:semiHidden/>
    <w:qFormat/>
    <w:rPr>
      <w:vertAlign w:val="superscript"/>
    </w:rPr>
  </w:style>
  <w:style w:type="character" w:customStyle="1" w:styleId="Char7">
    <w:name w:val="页眉 Char"/>
    <w:basedOn w:val="a2"/>
    <w:link w:val="ac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1Char">
    <w:name w:val="标题 1 Char"/>
    <w:basedOn w:val="a2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2"/>
    <w:link w:val="20"/>
    <w:qFormat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basedOn w:val="a2"/>
    <w:link w:val="3"/>
    <w:qFormat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basedOn w:val="a2"/>
    <w:link w:val="4"/>
    <w:qFormat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har0">
    <w:name w:val="正文文本 Char"/>
    <w:basedOn w:val="a2"/>
    <w:link w:val="a1"/>
    <w:uiPriority w:val="99"/>
    <w:qFormat/>
  </w:style>
  <w:style w:type="character" w:customStyle="1" w:styleId="Char6">
    <w:name w:val="页脚 Char"/>
    <w:basedOn w:val="a2"/>
    <w:link w:val="ab"/>
    <w:qFormat/>
    <w:rPr>
      <w:sz w:val="18"/>
      <w:szCs w:val="18"/>
    </w:rPr>
  </w:style>
  <w:style w:type="paragraph" w:styleId="af6">
    <w:name w:val="List Paragraph"/>
    <w:aliases w:val="- Bullets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"/>
    <w:basedOn w:val="a0"/>
    <w:link w:val="Chara"/>
    <w:uiPriority w:val="34"/>
    <w:qFormat/>
    <w:pPr>
      <w:ind w:firstLineChars="200" w:firstLine="420"/>
    </w:pPr>
  </w:style>
  <w:style w:type="character" w:customStyle="1" w:styleId="Chara">
    <w:name w:val="列出段落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6"/>
    <w:uiPriority w:val="34"/>
    <w:qFormat/>
    <w:locked/>
  </w:style>
  <w:style w:type="paragraph" w:customStyle="1" w:styleId="References">
    <w:name w:val="References"/>
    <w:basedOn w:val="a0"/>
    <w:qFormat/>
    <w:pPr>
      <w:widowControl/>
      <w:numPr>
        <w:ilvl w:val="2"/>
        <w:numId w:val="4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bullet1">
    <w:name w:val="bullet1"/>
    <w:basedOn w:val="a0"/>
    <w:link w:val="bullet1Char"/>
    <w:qFormat/>
    <w:pPr>
      <w:widowControl/>
      <w:numPr>
        <w:numId w:val="5"/>
      </w:numPr>
      <w:jc w:val="left"/>
    </w:pPr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2">
    <w:name w:val="bullet2"/>
    <w:basedOn w:val="a0"/>
    <w:qFormat/>
    <w:pPr>
      <w:widowControl/>
      <w:numPr>
        <w:ilvl w:val="1"/>
        <w:numId w:val="5"/>
      </w:numPr>
      <w:jc w:val="left"/>
    </w:pPr>
    <w:rPr>
      <w:rFonts w:ascii="Times" w:eastAsia="宋体" w:hAnsi="Times" w:cs="Times New Roman"/>
      <w:sz w:val="24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3">
    <w:name w:val="bullet3"/>
    <w:basedOn w:val="a0"/>
    <w:qFormat/>
    <w:pPr>
      <w:widowControl/>
      <w:numPr>
        <w:ilvl w:val="2"/>
        <w:numId w:val="5"/>
      </w:numPr>
      <w:tabs>
        <w:tab w:val="left" w:pos="216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a0"/>
    <w:qFormat/>
    <w:pPr>
      <w:widowControl/>
      <w:numPr>
        <w:ilvl w:val="3"/>
        <w:numId w:val="5"/>
      </w:numPr>
      <w:tabs>
        <w:tab w:val="left" w:pos="288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Char5">
    <w:name w:val="批注框文本 Char"/>
    <w:basedOn w:val="a2"/>
    <w:link w:val="a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har3">
    <w:name w:val="批注文字 Char"/>
    <w:basedOn w:val="a2"/>
    <w:link w:val="a7"/>
    <w:qFormat/>
  </w:style>
  <w:style w:type="character" w:customStyle="1" w:styleId="Char9">
    <w:name w:val="批注主题 Char"/>
    <w:basedOn w:val="Char3"/>
    <w:link w:val="af"/>
    <w:qFormat/>
    <w:rPr>
      <w:b/>
      <w:bCs/>
    </w:rPr>
  </w:style>
  <w:style w:type="paragraph" w:customStyle="1" w:styleId="maintext">
    <w:name w:val="main text"/>
    <w:basedOn w:val="a0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a2"/>
    <w:link w:val="maintext"/>
    <w:qFormat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LGTdoc1">
    <w:name w:val="LGTdoc_제목1"/>
    <w:basedOn w:val="a0"/>
    <w:qFormat/>
    <w:pPr>
      <w:widowControl/>
      <w:adjustRightInd w:val="0"/>
      <w:snapToGrid w:val="0"/>
      <w:spacing w:beforeLines="50" w:before="120" w:after="100" w:afterAutospacing="1"/>
    </w:pPr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LGTdoc">
    <w:name w:val="LGTdoc_본문"/>
    <w:basedOn w:val="a0"/>
    <w:link w:val="LGTdocChar"/>
    <w:qFormat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text">
    <w:name w:val="text"/>
    <w:basedOn w:val="a0"/>
    <w:link w:val="textChar"/>
    <w:qFormat/>
    <w:pPr>
      <w:widowControl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textChar">
    <w:name w:val="text Char"/>
    <w:link w:val="text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5Char">
    <w:name w:val="标题 5 Char"/>
    <w:basedOn w:val="a2"/>
    <w:link w:val="5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2"/>
    <w:link w:val="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2"/>
    <w:link w:val="7"/>
    <w:qFormat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Pr>
      <w:rFonts w:ascii="Arial" w:hAnsi="Arial" w:cs="Arial"/>
      <w:kern w:val="0"/>
      <w:sz w:val="22"/>
      <w:lang w:eastAsia="en-US"/>
    </w:rPr>
  </w:style>
  <w:style w:type="paragraph" w:customStyle="1" w:styleId="Normal">
    <w:name w:val="Normal."/>
    <w:qFormat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0"/>
    <w:qFormat/>
    <w:pPr>
      <w:keepLines/>
      <w:widowControl/>
      <w:snapToGrid w:val="0"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2Char0">
    <w:name w:val="正文文本 2 Char"/>
    <w:basedOn w:val="a2"/>
    <w:link w:val="21"/>
    <w:qFormat/>
    <w:rPr>
      <w:rFonts w:ascii="Times New Roman" w:hAnsi="Times New Roman" w:cs="Times New Roman"/>
      <w:kern w:val="0"/>
      <w:sz w:val="22"/>
      <w:szCs w:val="20"/>
      <w:lang w:eastAsia="en-US"/>
    </w:rPr>
  </w:style>
  <w:style w:type="character" w:customStyle="1" w:styleId="Char8">
    <w:name w:val="脚注文本 Char"/>
    <w:basedOn w:val="a2"/>
    <w:link w:val="ad"/>
    <w:semiHidden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11">
    <w:name w:val="1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EQ">
    <w:name w:val="EQ"/>
    <w:basedOn w:val="a0"/>
    <w:next w:val="a0"/>
    <w:qFormat/>
    <w:pPr>
      <w:keepLines/>
      <w:widowControl/>
      <w:tabs>
        <w:tab w:val="center" w:pos="4536"/>
        <w:tab w:val="right" w:pos="9072"/>
      </w:tabs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1">
    <w:name w:val="题注 Char"/>
    <w:basedOn w:val="a2"/>
    <w:link w:val="a5"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character" w:customStyle="1" w:styleId="word">
    <w:name w:val="word"/>
    <w:basedOn w:val="a2"/>
    <w:qFormat/>
  </w:style>
  <w:style w:type="paragraph" w:customStyle="1" w:styleId="tablecell">
    <w:name w:val="tablecell"/>
    <w:basedOn w:val="a0"/>
    <w:qFormat/>
    <w:pPr>
      <w:widowControl/>
      <w:autoSpaceDE w:val="0"/>
      <w:autoSpaceDN w:val="0"/>
      <w:adjustRightInd w:val="0"/>
      <w:snapToGrid w:val="0"/>
      <w:spacing w:before="40" w:after="40"/>
      <w:jc w:val="left"/>
    </w:pPr>
    <w:rPr>
      <w:rFonts w:ascii="Times New Roman" w:hAnsi="Arial" w:cs="Arial"/>
      <w:kern w:val="0"/>
      <w:sz w:val="20"/>
      <w:szCs w:val="20"/>
      <w:lang w:eastAsia="ja-JP"/>
    </w:rPr>
  </w:style>
  <w:style w:type="character" w:customStyle="1" w:styleId="Char2">
    <w:name w:val="文档结构图 Char"/>
    <w:basedOn w:val="a2"/>
    <w:link w:val="a6"/>
    <w:qFormat/>
    <w:rPr>
      <w:rFonts w:ascii="宋体" w:hAnsi="Times New Roman" w:cs="Times New Roman"/>
      <w:kern w:val="0"/>
      <w:sz w:val="18"/>
      <w:szCs w:val="18"/>
      <w:lang w:eastAsia="en-US"/>
    </w:rPr>
  </w:style>
  <w:style w:type="character" w:customStyle="1" w:styleId="Char4">
    <w:name w:val="正文文本缩进 Char"/>
    <w:basedOn w:val="a2"/>
    <w:link w:val="a8"/>
    <w:qFormat/>
    <w:rPr>
      <w:rFonts w:ascii="Times New Roman" w:hAnsi="Times New Roman" w:cs="Times New Roman"/>
      <w:kern w:val="0"/>
      <w:sz w:val="22"/>
      <w:lang w:eastAsia="en-US"/>
    </w:rPr>
  </w:style>
  <w:style w:type="character" w:customStyle="1" w:styleId="2Char1">
    <w:name w:val="正文首行缩进 2 Char"/>
    <w:basedOn w:val="Char4"/>
    <w:link w:val="22"/>
    <w:qFormat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">
    <w:name w:val="reference"/>
    <w:basedOn w:val="a0"/>
    <w:qFormat/>
    <w:pPr>
      <w:numPr>
        <w:numId w:val="7"/>
      </w:numPr>
      <w:autoSpaceDE w:val="0"/>
      <w:autoSpaceDN w:val="0"/>
      <w:adjustRightInd w:val="0"/>
      <w:spacing w:after="60"/>
      <w:jc w:val="left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customStyle="1" w:styleId="Guidance">
    <w:name w:val="Guidance"/>
    <w:basedOn w:val="a0"/>
    <w:link w:val="GuidanceChar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basedOn w:val="a2"/>
    <w:link w:val="Guidance"/>
    <w:qFormat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C">
    <w:name w:val="TAC"/>
    <w:basedOn w:val="a0"/>
    <w:link w:val="TACCh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CChar">
    <w:name w:val="TAC Char"/>
    <w:basedOn w:val="a2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9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"/>
    <w:uiPriority w:val="99"/>
    <w:qFormat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2"/>
    <w:qFormat/>
  </w:style>
  <w:style w:type="character" w:customStyle="1" w:styleId="apple-converted-space">
    <w:name w:val="apple-converted-space"/>
    <w:basedOn w:val="a2"/>
    <w:qFormat/>
  </w:style>
  <w:style w:type="character" w:styleId="af7">
    <w:name w:val="Placeholder Text"/>
    <w:basedOn w:val="a2"/>
    <w:uiPriority w:val="99"/>
    <w:semiHidden/>
    <w:qFormat/>
    <w:rPr>
      <w:color w:val="808080"/>
    </w:rPr>
  </w:style>
  <w:style w:type="paragraph" w:customStyle="1" w:styleId="MTDisplayEquation">
    <w:name w:val="MTDisplayEquation"/>
    <w:basedOn w:val="a0"/>
    <w:next w:val="a0"/>
    <w:link w:val="MTDisplayEquationChar"/>
    <w:qFormat/>
    <w:pPr>
      <w:widowControl/>
      <w:pBdr>
        <w:bottom w:val="single" w:sz="12" w:space="1" w:color="auto"/>
      </w:pBd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</w:pPr>
    <w:rPr>
      <w:rFonts w:ascii="Times New Roman" w:hAnsi="Times New Roman" w:cs="Times New Roman"/>
      <w:kern w:val="0"/>
      <w:sz w:val="22"/>
    </w:rPr>
  </w:style>
  <w:style w:type="character" w:customStyle="1" w:styleId="MTDisplayEquationChar">
    <w:name w:val="MTDisplayEquation Char"/>
    <w:basedOn w:val="a2"/>
    <w:link w:val="MTDisplayEquation"/>
    <w:qFormat/>
    <w:rPr>
      <w:rFonts w:ascii="Times New Roman" w:hAnsi="Times New Roman" w:cs="Times New Roman"/>
      <w:kern w:val="0"/>
      <w:sz w:val="22"/>
    </w:rPr>
  </w:style>
  <w:style w:type="character" w:customStyle="1" w:styleId="MTEquationSection">
    <w:name w:val="MTEquationSection"/>
    <w:basedOn w:val="a2"/>
    <w:rPr>
      <w:b/>
      <w:vanish/>
      <w:color w:val="FF0000"/>
      <w:lang w:eastAsia="zh-CN"/>
    </w:rPr>
  </w:style>
  <w:style w:type="table" w:customStyle="1" w:styleId="61">
    <w:name w:val="清单表 6 彩色1"/>
    <w:basedOn w:val="a3"/>
    <w:uiPriority w:val="51"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0"/>
    <w:qFormat/>
    <w:pPr>
      <w:widowControl/>
      <w:autoSpaceDE w:val="0"/>
      <w:autoSpaceDN w:val="0"/>
      <w:adjustRightInd w:val="0"/>
      <w:snapToGrid w:val="0"/>
      <w:spacing w:before="120" w:after="120"/>
    </w:pPr>
    <w:rPr>
      <w:rFonts w:ascii="Times New Roman" w:hAnsi="Times New Roman" w:cs="宋体"/>
      <w:kern w:val="0"/>
      <w:sz w:val="22"/>
      <w:szCs w:val="20"/>
      <w:lang w:eastAsia="en-US"/>
    </w:rPr>
  </w:style>
  <w:style w:type="paragraph" w:customStyle="1" w:styleId="6151">
    <w:name w:val="样式 段前: 6 磅 底端: (单实线 自动设置  1.5 磅 行宽)1"/>
    <w:basedOn w:val="a0"/>
    <w:qFormat/>
    <w:pPr>
      <w:widowControl/>
      <w:autoSpaceDE w:val="0"/>
      <w:autoSpaceDN w:val="0"/>
      <w:adjustRightInd w:val="0"/>
      <w:snapToGrid w:val="0"/>
      <w:spacing w:before="120" w:after="120"/>
    </w:pPr>
    <w:rPr>
      <w:rFonts w:ascii="Times New Roman" w:hAnsi="Times New Roman" w:cs="宋体"/>
      <w:kern w:val="0"/>
      <w:sz w:val="22"/>
      <w:szCs w:val="20"/>
      <w:lang w:eastAsia="en-US"/>
    </w:rPr>
  </w:style>
  <w:style w:type="paragraph" w:customStyle="1" w:styleId="6152">
    <w:name w:val="样式 段前: 6 磅 底端: (单实线 自动设置  1.5 磅 行宽)2"/>
    <w:basedOn w:val="a0"/>
    <w:qFormat/>
    <w:pPr>
      <w:widowControl/>
      <w:autoSpaceDE w:val="0"/>
      <w:autoSpaceDN w:val="0"/>
      <w:adjustRightInd w:val="0"/>
      <w:snapToGrid w:val="0"/>
      <w:spacing w:before="120" w:after="120"/>
    </w:pPr>
    <w:rPr>
      <w:rFonts w:ascii="Times New Roman" w:hAnsi="Times New Roman" w:cs="宋体"/>
      <w:kern w:val="0"/>
      <w:sz w:val="22"/>
      <w:szCs w:val="20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0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table" w:customStyle="1" w:styleId="12">
    <w:name w:val="网格型1"/>
    <w:basedOn w:val="a3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H">
    <w:name w:val="TH"/>
    <w:basedOn w:val="a0"/>
    <w:link w:val="THChar"/>
    <w:qFormat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NumberedList">
    <w:name w:val="Numbered List"/>
    <w:basedOn w:val="a0"/>
    <w:qFormat/>
    <w:pPr>
      <w:widowControl/>
      <w:numPr>
        <w:numId w:val="8"/>
      </w:numPr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RAN1bullet3">
    <w:name w:val="RAN1 bullet3"/>
    <w:basedOn w:val="a0"/>
    <w:qFormat/>
    <w:pPr>
      <w:widowControl/>
      <w:numPr>
        <w:ilvl w:val="2"/>
        <w:numId w:val="9"/>
      </w:numPr>
      <w:tabs>
        <w:tab w:val="left" w:pos="1440"/>
      </w:tabs>
      <w:jc w:val="left"/>
    </w:pPr>
    <w:rPr>
      <w:rFonts w:ascii="Times" w:eastAsia="Batang" w:hAnsi="Times" w:cs="Times New Roman"/>
      <w:kern w:val="0"/>
      <w:sz w:val="20"/>
      <w:szCs w:val="20"/>
      <w:lang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/>
      <w:ind w:leftChars="400" w:left="840"/>
      <w:jc w:val="left"/>
    </w:pPr>
    <w:rPr>
      <w:rFonts w:ascii="Times New Roman" w:eastAsia="Times New Roman" w:hAnsi="Times New Roman" w:cs="Times New Roman"/>
      <w:kern w:val="0"/>
      <w:sz w:val="20"/>
    </w:rPr>
  </w:style>
  <w:style w:type="paragraph" w:customStyle="1" w:styleId="0Maintext">
    <w:name w:val="0 Main text"/>
    <w:basedOn w:val="a0"/>
    <w:link w:val="0MaintextChar"/>
    <w:qFormat/>
    <w:pPr>
      <w:widowControl/>
      <w:spacing w:after="100" w:afterAutospacing="1" w:line="288" w:lineRule="auto"/>
      <w:ind w:firstLine="36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2"/>
    <w:link w:val="0Maintext"/>
    <w:qFormat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styleId="af8">
    <w:name w:val="Revision"/>
    <w:hidden/>
    <w:uiPriority w:val="99"/>
    <w:semiHidden/>
    <w:rsid w:val="001700B9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8/Docs/R1-1908068.zip" TargetMode="External"/><Relationship Id="rId13" Type="http://schemas.openxmlformats.org/officeDocument/2006/relationships/hyperlink" Target="http://www.3gpp.org/ftp/TSG_RAN/WG1_RL1/TSGR1_98/Docs/R1-1908381.zip" TargetMode="External"/><Relationship Id="rId18" Type="http://schemas.openxmlformats.org/officeDocument/2006/relationships/hyperlink" Target="http://www.3gpp.org/ftp/TSG_RAN/WG1_RL1/TSGR1_98/Docs/R1-1909049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8/Docs/R1-1909211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8/Docs/R1-1908353.zip" TargetMode="External"/><Relationship Id="rId17" Type="http://schemas.openxmlformats.org/officeDocument/2006/relationships/hyperlink" Target="http://www.3gpp.org/ftp/TSG_RAN/WG1_RL1/TSGR1_98/Docs/R1-190896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8/Docs/R1-1908701.zip" TargetMode="External"/><Relationship Id="rId20" Type="http://schemas.openxmlformats.org/officeDocument/2006/relationships/hyperlink" Target="http://www.3gpp.org/ftp/TSG_RAN/WG1_RL1/TSGR1_98/Docs/R1-1909203.zip" TargetMode="Externa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8/Docs/R1-1908234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8/Docs/R1-1908655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TSG_RAN/WG1_RL1/TSGR1_98/Docs/R1-1908193.zip" TargetMode="External"/><Relationship Id="rId19" Type="http://schemas.openxmlformats.org/officeDocument/2006/relationships/hyperlink" Target="http://www.3gpp.org/ftp/TSG_RAN/WG1_RL1/TSGR1_98/Docs/R1-190912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8/Docs/R1-1908168.zip" TargetMode="External"/><Relationship Id="rId14" Type="http://schemas.openxmlformats.org/officeDocument/2006/relationships/hyperlink" Target="http://www.3gpp.org/ftp/TSG_RAN/WG1_RL1/TSGR1_98/Docs/R1-1908503.zip" TargetMode="External"/><Relationship Id="rId22" Type="http://schemas.openxmlformats.org/officeDocument/2006/relationships/hyperlink" Target="http://www.3gpp.org/ftp/TSG_RAN/WG1_RL1/TSGR1_98/Docs/R1-1909274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3714</Words>
  <Characters>21174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vivo1</dc:creator>
  <cp:keywords>CTPClassification=CTP_NT</cp:keywords>
  <cp:lastModifiedBy>TAMRAKAR RAKESH</cp:lastModifiedBy>
  <cp:revision>11</cp:revision>
  <dcterms:created xsi:type="dcterms:W3CDTF">2019-08-26T10:35:00Z</dcterms:created>
  <dcterms:modified xsi:type="dcterms:W3CDTF">2019-08-26T12:56:00Z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2e015f97-ea63-47cd-bc34-642f22de539c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1538963456</vt:lpwstr>
  </property>
  <property fmtid="{D5CDD505-2E9C-101B-9397-08002B2CF9AE}" pid="7" name="CTP_TimeStamp">
    <vt:lpwstr>2019-08-23 16:16:33Z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_2015_ms_pID_725343">
    <vt:lpwstr>(3)YTW3YLi6Gbu+CWEuVusruhzdPrslRKMaYgtDuaEj6Ke95rhQRnduqcVg0fL/YfE1BCCjjR2G
Z9RhkKFBdu/rbbpFFWccNKPxcLB2T4MchcdVMH4bEKQtHCSN5NSn1A7Hz9FcWGLYqANeLQHM
xtwXSheqJc+9SYF9T9bcU1g22anx9jEqHP0Anwjsjhy4Uf+/pEyCWrg5d3WSO+woBh47/Dza
xO6Jbf7MgJ5BOd9D/n</vt:lpwstr>
  </property>
  <property fmtid="{D5CDD505-2E9C-101B-9397-08002B2CF9AE}" pid="12" name="_2015_ms_pID_7253431">
    <vt:lpwstr>AviIasXqumIkq9QUHOSpNbl60PRk3fH8hYJ+upK+xZJTAq6UGZyeZt
lN0WIW1OWj+37jPblHDya/iMLsEiTds0MjZtekTzdT64kF5btb30dvruSGTPwW2SRhRMNmeu
GfulJce5sCSz82foB6xuPvJuu/ORK4YfzJIJfkcF2DG+0C6tCCX0KEvtAFj6Ye6cUtWDmYpS
hFCFV2wvb41EXWXQqZ39iAy9SUHwh7Jz7eFc</vt:lpwstr>
  </property>
  <property fmtid="{D5CDD505-2E9C-101B-9397-08002B2CF9AE}" pid="13" name="KSOProductBuildVer">
    <vt:lpwstr>2052-11.8.2.8411</vt:lpwstr>
  </property>
  <property fmtid="{D5CDD505-2E9C-101B-9397-08002B2CF9AE}" pid="14" name="CTPClassification">
    <vt:lpwstr>CTP_NT</vt:lpwstr>
  </property>
  <property fmtid="{D5CDD505-2E9C-101B-9397-08002B2CF9AE}" pid="15" name="_2015_ms_pID_7253432">
    <vt:lpwstr>f+cATu8BOTbj6B0m1uWWT6w=</vt:lpwstr>
  </property>
</Properties>
</file>